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A4734" w:rsidRDefault="00AD7FD2">
      <w:pPr>
        <w:jc w:val="center"/>
      </w:pPr>
      <w:bookmarkStart w:id="0" w:name="_GoBack"/>
      <w:bookmarkEnd w:id="0"/>
      <w:r>
        <w:rPr>
          <w:rFonts w:ascii="Calibri" w:eastAsia="Calibri" w:hAnsi="Calibri" w:cs="Calibri"/>
          <w:b/>
          <w:sz w:val="24"/>
          <w:szCs w:val="24"/>
          <w:highlight w:val="white"/>
          <w:u w:val="single"/>
        </w:rPr>
        <w:t xml:space="preserve">FORMATTED PRODUCT TOOL (FPT) </w:t>
      </w:r>
    </w:p>
    <w:p w:rsidR="006A4734" w:rsidRDefault="00AD7FD2">
      <w:pPr>
        <w:jc w:val="center"/>
      </w:pPr>
      <w:r>
        <w:rPr>
          <w:rFonts w:ascii="Calibri" w:eastAsia="Calibri" w:hAnsi="Calibri" w:cs="Calibri"/>
          <w:b/>
          <w:sz w:val="24"/>
          <w:szCs w:val="24"/>
          <w:highlight w:val="white"/>
          <w:u w:val="single"/>
        </w:rPr>
        <w:t>EXTERNAL Q&amp;A DOCUMENT</w:t>
      </w:r>
    </w:p>
    <w:p w:rsidR="006A4734" w:rsidRDefault="00AD7FD2">
      <w:pPr>
        <w:jc w:val="center"/>
      </w:pPr>
      <w:r>
        <w:rPr>
          <w:rFonts w:ascii="Calibri" w:eastAsia="Calibri" w:hAnsi="Calibri" w:cs="Calibri"/>
          <w:b/>
          <w:sz w:val="24"/>
          <w:szCs w:val="24"/>
        </w:rPr>
        <w:t>JUNE 13th, 2016- FINAL</w:t>
      </w:r>
    </w:p>
    <w:p w:rsidR="006A4734" w:rsidRDefault="006A4734"/>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Why is GSA implementing the Formatted Product Tool (FPT)?</w:t>
      </w:r>
    </w:p>
    <w:p w:rsidR="006A4734" w:rsidRDefault="00AD7FD2">
      <w:pPr>
        <w:numPr>
          <w:ilvl w:val="1"/>
          <w:numId w:val="2"/>
        </w:numPr>
        <w:ind w:hanging="360"/>
        <w:contextualSpacing/>
      </w:pPr>
      <w:r>
        <w:rPr>
          <w:rFonts w:ascii="Calibri" w:eastAsia="Calibri" w:hAnsi="Calibri" w:cs="Calibri"/>
        </w:rPr>
        <w:t xml:space="preserve">Thousands of suppliers offer millions of items through the Multiple Award Schedules (MAS). These items have part numbers, descriptions, and price points that are then made available to the customer on </w:t>
      </w:r>
      <w:proofErr w:type="spellStart"/>
      <w:r>
        <w:rPr>
          <w:rFonts w:ascii="Calibri" w:eastAsia="Calibri" w:hAnsi="Calibri" w:cs="Calibri"/>
        </w:rPr>
        <w:t>GSA</w:t>
      </w:r>
      <w:r>
        <w:rPr>
          <w:rFonts w:ascii="Calibri" w:eastAsia="Calibri" w:hAnsi="Calibri" w:cs="Calibri"/>
          <w:i/>
        </w:rPr>
        <w:t>Advantage</w:t>
      </w:r>
      <w:proofErr w:type="spellEnd"/>
      <w:r>
        <w:rPr>
          <w:rFonts w:ascii="Calibri" w:eastAsia="Calibri" w:hAnsi="Calibri" w:cs="Calibri"/>
          <w:i/>
        </w:rPr>
        <w:t>!</w:t>
      </w:r>
      <w:r>
        <w:rPr>
          <w:rFonts w:ascii="Calibri" w:eastAsia="Calibri" w:hAnsi="Calibri" w:cs="Calibri"/>
        </w:rPr>
        <w:t xml:space="preserve">  However, decades of growth in the MAS Program and dramatic increases in the number and variety of items available through MAS are driving changes to how these items are represented and priced. </w:t>
      </w:r>
    </w:p>
    <w:p w:rsidR="006A4734" w:rsidRDefault="006A4734">
      <w:pPr>
        <w:spacing w:line="240" w:lineRule="auto"/>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What are FPT’s benefits?</w:t>
      </w:r>
    </w:p>
    <w:p w:rsidR="006A4734" w:rsidRDefault="00AD7FD2">
      <w:pPr>
        <w:numPr>
          <w:ilvl w:val="1"/>
          <w:numId w:val="2"/>
        </w:numPr>
        <w:ind w:hanging="360"/>
        <w:contextualSpacing/>
      </w:pPr>
      <w:r>
        <w:rPr>
          <w:rFonts w:ascii="Calibri" w:eastAsia="Calibri" w:hAnsi="Calibri" w:cs="Calibri"/>
        </w:rPr>
        <w:t xml:space="preserve">This tool will provide Schedule contractors with valuable information in terms of where their products are positioned in the marketplace, as well as contracting officers with data intelligence to use in their price evaluations and negotiations.   This increase in data analytics and transparency will also help contracting officers (COs) do their jobs more efficiently, saving all </w:t>
      </w:r>
      <w:proofErr w:type="gramStart"/>
      <w:r>
        <w:rPr>
          <w:rFonts w:ascii="Calibri" w:eastAsia="Calibri" w:hAnsi="Calibri" w:cs="Calibri"/>
        </w:rPr>
        <w:t>parties</w:t>
      </w:r>
      <w:proofErr w:type="gramEnd"/>
      <w:r>
        <w:rPr>
          <w:rFonts w:ascii="Calibri" w:eastAsia="Calibri" w:hAnsi="Calibri" w:cs="Calibri"/>
        </w:rPr>
        <w:t xml:space="preserve"> time and money.  COs will still exercise their discretion in determining fair and reasonable pricing; FPT helps them do that faster.</w:t>
      </w:r>
    </w:p>
    <w:p w:rsidR="006A4734" w:rsidRDefault="006A4734">
      <w:pPr>
        <w:ind w:left="720"/>
      </w:pPr>
    </w:p>
    <w:p w:rsidR="006A4734" w:rsidRDefault="00AD7FD2">
      <w:pPr>
        <w:ind w:left="1440"/>
      </w:pPr>
      <w:r>
        <w:rPr>
          <w:rFonts w:ascii="Calibri" w:eastAsia="Calibri" w:hAnsi="Calibri" w:cs="Calibri"/>
        </w:rPr>
        <w:t xml:space="preserve">FPT is not a separate application – it is a systems upgrade that will be activated within the existing </w:t>
      </w:r>
      <w:proofErr w:type="spellStart"/>
      <w:r>
        <w:rPr>
          <w:rFonts w:ascii="Calibri" w:eastAsia="Calibri" w:hAnsi="Calibri" w:cs="Calibri"/>
        </w:rPr>
        <w:t>eOffer</w:t>
      </w:r>
      <w:proofErr w:type="spellEnd"/>
      <w:r>
        <w:rPr>
          <w:rFonts w:ascii="Calibri" w:eastAsia="Calibri" w:hAnsi="Calibri" w:cs="Calibri"/>
        </w:rPr>
        <w:t xml:space="preserve"> and </w:t>
      </w:r>
      <w:proofErr w:type="spellStart"/>
      <w:r>
        <w:rPr>
          <w:rFonts w:ascii="Calibri" w:eastAsia="Calibri" w:hAnsi="Calibri" w:cs="Calibri"/>
        </w:rPr>
        <w:t>eMod</w:t>
      </w:r>
      <w:proofErr w:type="spellEnd"/>
      <w:r>
        <w:rPr>
          <w:rFonts w:ascii="Calibri" w:eastAsia="Calibri" w:hAnsi="Calibri" w:cs="Calibri"/>
        </w:rPr>
        <w:t xml:space="preserve"> platforms for certain Schedules. FPT is a pivotal enhancement for the MAS supplier base removing the cumbersome and redundant SIP and CORS processes, and through an automatic upload of products and prices, improves speed to market on </w:t>
      </w:r>
      <w:proofErr w:type="spellStart"/>
      <w:r>
        <w:rPr>
          <w:rFonts w:ascii="Calibri" w:eastAsia="Calibri" w:hAnsi="Calibri" w:cs="Calibri"/>
        </w:rPr>
        <w:t>GSA</w:t>
      </w:r>
      <w:r>
        <w:rPr>
          <w:rFonts w:ascii="Calibri" w:eastAsia="Calibri" w:hAnsi="Calibri" w:cs="Calibri"/>
          <w:i/>
        </w:rPr>
        <w:t>Advantage</w:t>
      </w:r>
      <w:proofErr w:type="spellEnd"/>
      <w:r>
        <w:rPr>
          <w:rFonts w:ascii="Calibri" w:eastAsia="Calibri" w:hAnsi="Calibri" w:cs="Calibri"/>
          <w:i/>
        </w:rPr>
        <w:t>!</w:t>
      </w:r>
      <w:r>
        <w:rPr>
          <w:rFonts w:ascii="Calibri" w:eastAsia="Calibri" w:hAnsi="Calibri" w:cs="Calibri"/>
        </w:rPr>
        <w:t xml:space="preserve"> </w:t>
      </w:r>
      <w:proofErr w:type="gramStart"/>
      <w:r>
        <w:rPr>
          <w:rFonts w:ascii="Calibri" w:eastAsia="Calibri" w:hAnsi="Calibri" w:cs="Calibri"/>
        </w:rPr>
        <w:t>so</w:t>
      </w:r>
      <w:proofErr w:type="gramEnd"/>
      <w:r>
        <w:rPr>
          <w:rFonts w:ascii="Calibri" w:eastAsia="Calibri" w:hAnsi="Calibri" w:cs="Calibri"/>
        </w:rPr>
        <w:t xml:space="preserve"> items are seen immediately and can be purchased by our federal customers. Federal customers will have a more seamless shopping experience by being able to easily compare items on GSA </w:t>
      </w:r>
      <w:r>
        <w:rPr>
          <w:rFonts w:ascii="Calibri" w:eastAsia="Calibri" w:hAnsi="Calibri" w:cs="Calibri"/>
          <w:i/>
        </w:rPr>
        <w:t>Advantage!</w:t>
      </w:r>
      <w:r>
        <w:rPr>
          <w:rFonts w:ascii="Calibri" w:eastAsia="Calibri" w:hAnsi="Calibri" w:cs="Calibri"/>
        </w:rPr>
        <w:t xml:space="preserve"> </w:t>
      </w:r>
      <w:proofErr w:type="gramStart"/>
      <w:r>
        <w:rPr>
          <w:rFonts w:ascii="Calibri" w:eastAsia="Calibri" w:hAnsi="Calibri" w:cs="Calibri"/>
        </w:rPr>
        <w:t>using</w:t>
      </w:r>
      <w:proofErr w:type="gramEnd"/>
      <w:r>
        <w:rPr>
          <w:rFonts w:ascii="Calibri" w:eastAsia="Calibri" w:hAnsi="Calibri" w:cs="Calibri"/>
        </w:rPr>
        <w:t xml:space="preserve"> standard part numbers, have increased insights into products and their pricing, and better data quality.</w:t>
      </w:r>
    </w:p>
    <w:p w:rsidR="006A4734" w:rsidRDefault="006A4734"/>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What Schedules and SINs will be affected?</w:t>
      </w:r>
    </w:p>
    <w:p w:rsidR="006A4734" w:rsidRDefault="006A4734">
      <w:pPr>
        <w:numPr>
          <w:ilvl w:val="1"/>
          <w:numId w:val="2"/>
        </w:numPr>
        <w:ind w:hanging="360"/>
        <w:contextualSpacing/>
        <w:rPr>
          <w:rFonts w:ascii="Calibri" w:eastAsia="Calibri" w:hAnsi="Calibri" w:cs="Calibri"/>
        </w:rPr>
      </w:pPr>
    </w:p>
    <w:tbl>
      <w:tblPr>
        <w:tblStyle w:val="a"/>
        <w:tblW w:w="8640" w:type="dxa"/>
        <w:tblInd w:w="9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40"/>
        <w:gridCol w:w="4155"/>
        <w:gridCol w:w="1155"/>
        <w:gridCol w:w="2190"/>
      </w:tblGrid>
      <w:tr w:rsidR="006A4734">
        <w:trPr>
          <w:trHeight w:val="320"/>
        </w:trPr>
        <w:tc>
          <w:tcPr>
            <w:tcW w:w="114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b/>
                <w:sz w:val="20"/>
                <w:szCs w:val="20"/>
              </w:rPr>
              <w:t>Schedule</w:t>
            </w:r>
          </w:p>
        </w:tc>
        <w:tc>
          <w:tcPr>
            <w:tcW w:w="4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b/>
                <w:sz w:val="20"/>
                <w:szCs w:val="20"/>
              </w:rPr>
              <w:t>Description</w:t>
            </w:r>
          </w:p>
        </w:tc>
        <w:tc>
          <w:tcPr>
            <w:tcW w:w="1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b/>
                <w:sz w:val="20"/>
                <w:szCs w:val="20"/>
              </w:rPr>
              <w:t>SINs</w:t>
            </w:r>
          </w:p>
        </w:tc>
        <w:tc>
          <w:tcPr>
            <w:tcW w:w="219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b/>
                <w:sz w:val="20"/>
                <w:szCs w:val="20"/>
              </w:rPr>
              <w:t>Offerings</w:t>
            </w:r>
          </w:p>
        </w:tc>
      </w:tr>
      <w:tr w:rsidR="006A4734">
        <w:trPr>
          <w:trHeight w:val="260"/>
        </w:trPr>
        <w:tc>
          <w:tcPr>
            <w:tcW w:w="114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51V</w:t>
            </w:r>
          </w:p>
        </w:tc>
        <w:tc>
          <w:tcPr>
            <w:tcW w:w="4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Hardware Superstore</w:t>
            </w:r>
          </w:p>
        </w:tc>
        <w:tc>
          <w:tcPr>
            <w:tcW w:w="1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All</w:t>
            </w:r>
          </w:p>
        </w:tc>
        <w:tc>
          <w:tcPr>
            <w:tcW w:w="219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Products</w:t>
            </w:r>
          </w:p>
        </w:tc>
      </w:tr>
      <w:tr w:rsidR="006A4734">
        <w:tc>
          <w:tcPr>
            <w:tcW w:w="114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58 I</w:t>
            </w:r>
          </w:p>
        </w:tc>
        <w:tc>
          <w:tcPr>
            <w:tcW w:w="4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Professional Audio/Video</w:t>
            </w:r>
          </w:p>
        </w:tc>
        <w:tc>
          <w:tcPr>
            <w:tcW w:w="1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All</w:t>
            </w:r>
          </w:p>
        </w:tc>
        <w:tc>
          <w:tcPr>
            <w:tcW w:w="219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Products</w:t>
            </w:r>
          </w:p>
        </w:tc>
      </w:tr>
      <w:tr w:rsidR="006A4734">
        <w:tc>
          <w:tcPr>
            <w:tcW w:w="114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72</w:t>
            </w:r>
          </w:p>
        </w:tc>
        <w:tc>
          <w:tcPr>
            <w:tcW w:w="4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Furnishings &amp; Floor Coverings</w:t>
            </w:r>
          </w:p>
        </w:tc>
        <w:tc>
          <w:tcPr>
            <w:tcW w:w="1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All</w:t>
            </w:r>
          </w:p>
        </w:tc>
        <w:tc>
          <w:tcPr>
            <w:tcW w:w="219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Products</w:t>
            </w:r>
          </w:p>
        </w:tc>
      </w:tr>
      <w:tr w:rsidR="006A4734">
        <w:tc>
          <w:tcPr>
            <w:tcW w:w="114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73</w:t>
            </w:r>
          </w:p>
        </w:tc>
        <w:tc>
          <w:tcPr>
            <w:tcW w:w="4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Food Service, Hospitality, Cleaning Equipment</w:t>
            </w:r>
          </w:p>
        </w:tc>
        <w:tc>
          <w:tcPr>
            <w:tcW w:w="1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All</w:t>
            </w:r>
          </w:p>
        </w:tc>
        <w:tc>
          <w:tcPr>
            <w:tcW w:w="219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Products</w:t>
            </w:r>
          </w:p>
        </w:tc>
      </w:tr>
      <w:tr w:rsidR="006A4734">
        <w:tc>
          <w:tcPr>
            <w:tcW w:w="114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70</w:t>
            </w:r>
          </w:p>
        </w:tc>
        <w:tc>
          <w:tcPr>
            <w:tcW w:w="4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IT Equipment, Software &amp; Services</w:t>
            </w:r>
          </w:p>
        </w:tc>
        <w:tc>
          <w:tcPr>
            <w:tcW w:w="1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All</w:t>
            </w:r>
          </w:p>
        </w:tc>
        <w:tc>
          <w:tcPr>
            <w:tcW w:w="219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Products &amp; Services</w:t>
            </w:r>
          </w:p>
        </w:tc>
      </w:tr>
      <w:tr w:rsidR="006A4734">
        <w:tc>
          <w:tcPr>
            <w:tcW w:w="114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75</w:t>
            </w:r>
          </w:p>
        </w:tc>
        <w:tc>
          <w:tcPr>
            <w:tcW w:w="4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Office Products/Supplies</w:t>
            </w:r>
          </w:p>
        </w:tc>
        <w:tc>
          <w:tcPr>
            <w:tcW w:w="1155"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All</w:t>
            </w:r>
          </w:p>
        </w:tc>
        <w:tc>
          <w:tcPr>
            <w:tcW w:w="2190" w:type="dxa"/>
            <w:tcMar>
              <w:top w:w="100" w:type="dxa"/>
              <w:left w:w="100" w:type="dxa"/>
              <w:bottom w:w="100" w:type="dxa"/>
              <w:right w:w="100" w:type="dxa"/>
            </w:tcMar>
          </w:tcPr>
          <w:p w:rsidR="006A4734" w:rsidRDefault="00AD7FD2">
            <w:pPr>
              <w:widowControl w:val="0"/>
              <w:spacing w:line="240" w:lineRule="auto"/>
              <w:jc w:val="center"/>
            </w:pPr>
            <w:r>
              <w:rPr>
                <w:rFonts w:ascii="Calibri" w:eastAsia="Calibri" w:hAnsi="Calibri" w:cs="Calibri"/>
                <w:sz w:val="20"/>
                <w:szCs w:val="20"/>
              </w:rPr>
              <w:t>Products</w:t>
            </w:r>
          </w:p>
        </w:tc>
      </w:tr>
    </w:tbl>
    <w:p w:rsidR="006A4734" w:rsidRDefault="006A4734"/>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lastRenderedPageBreak/>
        <w:t>Does FPT include just products?</w:t>
      </w:r>
    </w:p>
    <w:p w:rsidR="006A4734" w:rsidRDefault="00AD7FD2">
      <w:pPr>
        <w:numPr>
          <w:ilvl w:val="1"/>
          <w:numId w:val="2"/>
        </w:numPr>
        <w:ind w:hanging="360"/>
        <w:contextualSpacing/>
      </w:pPr>
      <w:r>
        <w:rPr>
          <w:rFonts w:ascii="Calibri" w:eastAsia="Calibri" w:hAnsi="Calibri" w:cs="Calibri"/>
        </w:rPr>
        <w:t>Phase one only includes the above six product schedules. The FPT system does not accommodate service items at this time.  For impacted Schedule holders with both products and services, enter product information in the FPT pricing template, and enter services information in a text file.  Both documents will be uploaded via FPT, but in two different file formats.</w:t>
      </w:r>
    </w:p>
    <w:p w:rsidR="006A4734" w:rsidRDefault="006A4734">
      <w:pPr>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What is the phase one rollout schedule?</w:t>
      </w:r>
    </w:p>
    <w:p w:rsidR="006A4734" w:rsidRDefault="00AD7FD2">
      <w:pPr>
        <w:numPr>
          <w:ilvl w:val="1"/>
          <w:numId w:val="2"/>
        </w:numPr>
        <w:ind w:hanging="360"/>
        <w:contextualSpacing/>
        <w:rPr>
          <w:rFonts w:ascii="Calibri" w:eastAsia="Calibri" w:hAnsi="Calibri" w:cs="Calibri"/>
        </w:rPr>
      </w:pPr>
      <w:r>
        <w:rPr>
          <w:rFonts w:ascii="Calibri" w:eastAsia="Calibri" w:hAnsi="Calibri" w:cs="Calibri"/>
        </w:rPr>
        <w:t xml:space="preserve">The FPT rollout schedule is estimated to begin in late </w:t>
      </w:r>
      <w:proofErr w:type="gramStart"/>
      <w:r>
        <w:rPr>
          <w:rFonts w:ascii="Calibri" w:eastAsia="Calibri" w:hAnsi="Calibri" w:cs="Calibri"/>
        </w:rPr>
        <w:t>Summer</w:t>
      </w:r>
      <w:proofErr w:type="gramEnd"/>
      <w:r>
        <w:rPr>
          <w:rFonts w:ascii="Calibri" w:eastAsia="Calibri" w:hAnsi="Calibri" w:cs="Calibri"/>
        </w:rPr>
        <w:t xml:space="preserve"> 2016, with roughly two weeks in between implementation on each of the Schedules.  The order of the Schedules to be rolled out and implemented is as follows:</w:t>
      </w:r>
    </w:p>
    <w:p w:rsidR="006A4734" w:rsidRDefault="00AD7FD2">
      <w:pPr>
        <w:numPr>
          <w:ilvl w:val="0"/>
          <w:numId w:val="1"/>
        </w:numPr>
        <w:ind w:hanging="360"/>
        <w:contextualSpacing/>
        <w:rPr>
          <w:rFonts w:ascii="Calibri" w:eastAsia="Calibri" w:hAnsi="Calibri" w:cs="Calibri"/>
        </w:rPr>
      </w:pPr>
      <w:r>
        <w:rPr>
          <w:rFonts w:ascii="Calibri" w:eastAsia="Calibri" w:hAnsi="Calibri" w:cs="Calibri"/>
        </w:rPr>
        <w:t>Schedule 58 I (Professional Audio Video Telemetry Tracking)</w:t>
      </w:r>
    </w:p>
    <w:p w:rsidR="006A4734" w:rsidRDefault="00AD7FD2">
      <w:pPr>
        <w:numPr>
          <w:ilvl w:val="0"/>
          <w:numId w:val="1"/>
        </w:numPr>
        <w:ind w:hanging="360"/>
        <w:contextualSpacing/>
        <w:rPr>
          <w:rFonts w:ascii="Calibri" w:eastAsia="Calibri" w:hAnsi="Calibri" w:cs="Calibri"/>
        </w:rPr>
      </w:pPr>
      <w:r>
        <w:rPr>
          <w:rFonts w:ascii="Calibri" w:eastAsia="Calibri" w:hAnsi="Calibri" w:cs="Calibri"/>
        </w:rPr>
        <w:t>Schedule 72 (Furnishings &amp; Floor Coverings) *same time as Schedule 58 I</w:t>
      </w:r>
    </w:p>
    <w:p w:rsidR="006A4734" w:rsidRDefault="00AD7FD2">
      <w:pPr>
        <w:numPr>
          <w:ilvl w:val="0"/>
          <w:numId w:val="1"/>
        </w:numPr>
        <w:ind w:hanging="360"/>
        <w:contextualSpacing/>
        <w:rPr>
          <w:rFonts w:ascii="Calibri" w:eastAsia="Calibri" w:hAnsi="Calibri" w:cs="Calibri"/>
        </w:rPr>
      </w:pPr>
      <w:r>
        <w:rPr>
          <w:rFonts w:ascii="Calibri" w:eastAsia="Calibri" w:hAnsi="Calibri" w:cs="Calibri"/>
        </w:rPr>
        <w:t>Schedule 75 (Office Products )</w:t>
      </w:r>
    </w:p>
    <w:p w:rsidR="006A4734" w:rsidRDefault="00AD7FD2">
      <w:pPr>
        <w:numPr>
          <w:ilvl w:val="0"/>
          <w:numId w:val="1"/>
        </w:numPr>
        <w:ind w:hanging="360"/>
        <w:contextualSpacing/>
        <w:rPr>
          <w:rFonts w:ascii="Calibri" w:eastAsia="Calibri" w:hAnsi="Calibri" w:cs="Calibri"/>
        </w:rPr>
      </w:pPr>
      <w:r>
        <w:rPr>
          <w:rFonts w:ascii="Calibri" w:eastAsia="Calibri" w:hAnsi="Calibri" w:cs="Calibri"/>
        </w:rPr>
        <w:t>Schedule 73 (Food Service, Hospitality, Cleaning Equip. &amp; Supplies, Chemicals &amp; Service)</w:t>
      </w:r>
    </w:p>
    <w:p w:rsidR="006A4734" w:rsidRDefault="00AD7FD2">
      <w:pPr>
        <w:numPr>
          <w:ilvl w:val="0"/>
          <w:numId w:val="1"/>
        </w:numPr>
        <w:ind w:hanging="360"/>
        <w:contextualSpacing/>
        <w:rPr>
          <w:rFonts w:ascii="Calibri" w:eastAsia="Calibri" w:hAnsi="Calibri" w:cs="Calibri"/>
        </w:rPr>
      </w:pPr>
      <w:r>
        <w:rPr>
          <w:rFonts w:ascii="Calibri" w:eastAsia="Calibri" w:hAnsi="Calibri" w:cs="Calibri"/>
        </w:rPr>
        <w:t>Schedule 51 V (Hardware Superstore)</w:t>
      </w:r>
    </w:p>
    <w:p w:rsidR="006A4734" w:rsidRDefault="00AD7FD2">
      <w:pPr>
        <w:numPr>
          <w:ilvl w:val="0"/>
          <w:numId w:val="1"/>
        </w:numPr>
        <w:ind w:hanging="360"/>
        <w:contextualSpacing/>
        <w:rPr>
          <w:rFonts w:ascii="Calibri" w:eastAsia="Calibri" w:hAnsi="Calibri" w:cs="Calibri"/>
        </w:rPr>
      </w:pPr>
      <w:r>
        <w:rPr>
          <w:rFonts w:ascii="Calibri" w:eastAsia="Calibri" w:hAnsi="Calibri" w:cs="Calibri"/>
        </w:rPr>
        <w:t>Schedule 70 (Information Technology, Equipment, Software &amp; Services)</w:t>
      </w:r>
    </w:p>
    <w:p w:rsidR="006A4734" w:rsidRDefault="006A4734"/>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If I am on one of the pilot Schedules, is participation mandatory?</w:t>
      </w:r>
    </w:p>
    <w:p w:rsidR="006A4734" w:rsidRDefault="00AD7FD2">
      <w:pPr>
        <w:numPr>
          <w:ilvl w:val="1"/>
          <w:numId w:val="2"/>
        </w:numPr>
        <w:ind w:hanging="360"/>
        <w:contextualSpacing/>
      </w:pPr>
      <w:r>
        <w:rPr>
          <w:rFonts w:ascii="Calibri" w:eastAsia="Calibri" w:hAnsi="Calibri" w:cs="Calibri"/>
        </w:rPr>
        <w:t xml:space="preserve">At this time, acceptance of the modification is optional, but strongly encouraged, for existing contractors.   FPT will be mandatory for all new offers on all product Schedules received after implementation begins in </w:t>
      </w:r>
      <w:proofErr w:type="gramStart"/>
      <w:r>
        <w:rPr>
          <w:rFonts w:ascii="Calibri" w:eastAsia="Calibri" w:hAnsi="Calibri" w:cs="Calibri"/>
        </w:rPr>
        <w:t>Summer</w:t>
      </w:r>
      <w:proofErr w:type="gramEnd"/>
      <w:r>
        <w:rPr>
          <w:rFonts w:ascii="Calibri" w:eastAsia="Calibri" w:hAnsi="Calibri" w:cs="Calibri"/>
        </w:rPr>
        <w:t xml:space="preserve"> 2016.</w:t>
      </w:r>
    </w:p>
    <w:p w:rsidR="006A4734" w:rsidRDefault="006A4734"/>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 xml:space="preserve">Will I still be able to use SIP to upload my </w:t>
      </w:r>
      <w:proofErr w:type="spellStart"/>
      <w:r>
        <w:rPr>
          <w:rFonts w:ascii="Calibri" w:eastAsia="Calibri" w:hAnsi="Calibri" w:cs="Calibri"/>
          <w:b/>
        </w:rPr>
        <w:t>GSAAdvantage</w:t>
      </w:r>
      <w:proofErr w:type="spellEnd"/>
      <w:r>
        <w:rPr>
          <w:rFonts w:ascii="Calibri" w:eastAsia="Calibri" w:hAnsi="Calibri" w:cs="Calibri"/>
          <w:b/>
        </w:rPr>
        <w:t xml:space="preserve"> listing?</w:t>
      </w:r>
    </w:p>
    <w:p w:rsidR="006A4734" w:rsidRDefault="00AD7FD2">
      <w:pPr>
        <w:numPr>
          <w:ilvl w:val="1"/>
          <w:numId w:val="2"/>
        </w:numPr>
        <w:ind w:hanging="360"/>
        <w:contextualSpacing/>
      </w:pPr>
      <w:r>
        <w:rPr>
          <w:rFonts w:ascii="Calibri" w:eastAsia="Calibri" w:hAnsi="Calibri" w:cs="Calibri"/>
        </w:rPr>
        <w:t>No, FPT will replace SIP for the schedules/SINS affected in the phase one rollout.</w:t>
      </w:r>
    </w:p>
    <w:p w:rsidR="006A4734" w:rsidRDefault="006A4734">
      <w:pPr>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Will there be training? When?</w:t>
      </w:r>
    </w:p>
    <w:p w:rsidR="006A4734" w:rsidRDefault="00AD7FD2">
      <w:pPr>
        <w:numPr>
          <w:ilvl w:val="1"/>
          <w:numId w:val="2"/>
        </w:numPr>
        <w:ind w:hanging="360"/>
        <w:contextualSpacing/>
        <w:rPr>
          <w:rFonts w:ascii="Calibri" w:eastAsia="Calibri" w:hAnsi="Calibri" w:cs="Calibri"/>
        </w:rPr>
      </w:pPr>
      <w:r>
        <w:rPr>
          <w:rFonts w:ascii="Calibri" w:eastAsia="Calibri" w:hAnsi="Calibri" w:cs="Calibri"/>
        </w:rPr>
        <w:t>Yes, there will be ample training and communication surrounding the rollout of the FPT.  There will be an advanced notice posted on Interact, and live webinars with subject matter experts in advance of FPT implementation on a particular Schedule.</w:t>
      </w:r>
    </w:p>
    <w:p w:rsidR="006A4734" w:rsidRDefault="006A4734">
      <w:pPr>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What system/software is being used?</w:t>
      </w:r>
    </w:p>
    <w:p w:rsidR="006A4734" w:rsidRDefault="00AD7FD2">
      <w:pPr>
        <w:numPr>
          <w:ilvl w:val="1"/>
          <w:numId w:val="2"/>
        </w:numPr>
        <w:ind w:hanging="360"/>
        <w:contextualSpacing/>
      </w:pPr>
      <w:r>
        <w:rPr>
          <w:rFonts w:ascii="Calibri" w:eastAsia="Calibri" w:hAnsi="Calibri" w:cs="Calibri"/>
        </w:rPr>
        <w:t>We are using the XSB System with a series of enhancements.  The tool will be iteratively developed in order to incorporate user feedback and process improvements.</w:t>
      </w:r>
    </w:p>
    <w:p w:rsidR="006A4734" w:rsidRDefault="006A4734">
      <w:pPr>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How will variances in MPN be handled? What if an MPN is used for an alternate product?</w:t>
      </w:r>
    </w:p>
    <w:p w:rsidR="006A4734" w:rsidRDefault="00AD7FD2">
      <w:pPr>
        <w:numPr>
          <w:ilvl w:val="1"/>
          <w:numId w:val="2"/>
        </w:numPr>
        <w:ind w:hanging="360"/>
        <w:contextualSpacing/>
      </w:pPr>
      <w:r>
        <w:rPr>
          <w:rFonts w:ascii="Calibri" w:eastAsia="Calibri" w:hAnsi="Calibri" w:cs="Calibri"/>
        </w:rPr>
        <w:t>Addressing this issue is one of the goals of implementing the FPT.  We want to ensure accurate representation of the product based on standard part numbers.  One of the ways to help mitigate this is with outlier price analysis to flag it for the CO so they can take a look and have those discussions.  The FPT will facilitate dialogue between the COs and the suppliers.</w:t>
      </w:r>
    </w:p>
    <w:p w:rsidR="006A4734" w:rsidRDefault="006A4734">
      <w:pPr>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What if I don’t have a MPN? How will my items be compared?</w:t>
      </w:r>
    </w:p>
    <w:p w:rsidR="006A4734" w:rsidRDefault="00AD7FD2">
      <w:pPr>
        <w:numPr>
          <w:ilvl w:val="1"/>
          <w:numId w:val="2"/>
        </w:numPr>
        <w:ind w:hanging="360"/>
        <w:contextualSpacing/>
      </w:pPr>
      <w:r>
        <w:rPr>
          <w:rFonts w:ascii="Calibri" w:eastAsia="Calibri" w:hAnsi="Calibri" w:cs="Calibri"/>
        </w:rPr>
        <w:t xml:space="preserve">We expect most major manufacturers to have a standard, configuration-specific part number. In rare instances where you do not identify specific configurations, please reach out to your CO. </w:t>
      </w:r>
    </w:p>
    <w:p w:rsidR="006A4734" w:rsidRDefault="006A4734">
      <w:pPr>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What if I don’t have a UPC-A code?</w:t>
      </w:r>
    </w:p>
    <w:p w:rsidR="006A4734" w:rsidRDefault="00AD7FD2">
      <w:pPr>
        <w:numPr>
          <w:ilvl w:val="1"/>
          <w:numId w:val="2"/>
        </w:numPr>
        <w:ind w:hanging="360"/>
        <w:contextualSpacing/>
        <w:rPr>
          <w:rFonts w:ascii="Calibri" w:eastAsia="Calibri" w:hAnsi="Calibri" w:cs="Calibri"/>
        </w:rPr>
      </w:pPr>
      <w:r>
        <w:rPr>
          <w:rFonts w:ascii="Calibri" w:eastAsia="Calibri" w:hAnsi="Calibri" w:cs="Calibri"/>
        </w:rPr>
        <w:t>UPC-A code is only required for items that have an existing UPC-A code that has been registered by the manufacturer of the product. If the item does not have a registered UPC-A, it is not required.</w:t>
      </w:r>
    </w:p>
    <w:p w:rsidR="006A4734" w:rsidRDefault="006A4734">
      <w:pPr>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Where can I add details about my items to justify my price if choose to alter it?</w:t>
      </w:r>
    </w:p>
    <w:p w:rsidR="006A4734" w:rsidRDefault="00AD7FD2">
      <w:pPr>
        <w:numPr>
          <w:ilvl w:val="1"/>
          <w:numId w:val="2"/>
        </w:numPr>
        <w:ind w:hanging="360"/>
        <w:contextualSpacing/>
      </w:pPr>
      <w:r>
        <w:rPr>
          <w:rFonts w:ascii="Calibri" w:eastAsia="Calibri" w:hAnsi="Calibri" w:cs="Calibri"/>
        </w:rPr>
        <w:t xml:space="preserve">If there are additional terms or conditions (extended warranty, </w:t>
      </w:r>
      <w:proofErr w:type="spellStart"/>
      <w:r>
        <w:rPr>
          <w:rFonts w:ascii="Calibri" w:eastAsia="Calibri" w:hAnsi="Calibri" w:cs="Calibri"/>
        </w:rPr>
        <w:t>etc</w:t>
      </w:r>
      <w:proofErr w:type="spellEnd"/>
      <w:r>
        <w:rPr>
          <w:rFonts w:ascii="Calibri" w:eastAsia="Calibri" w:hAnsi="Calibri" w:cs="Calibri"/>
        </w:rPr>
        <w:t>) that add value to your product, please contact your CO for further evaluation. If an item has been flagged as an outlier, the CO can assess the value of the terms and make a determination as to whether or not it is reasonable to award a price outside of the target ranges.</w:t>
      </w:r>
    </w:p>
    <w:p w:rsidR="006A4734" w:rsidRDefault="006A4734">
      <w:pPr>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 xml:space="preserve">Once approved, how long does it take for the item to get on </w:t>
      </w:r>
      <w:proofErr w:type="spellStart"/>
      <w:r>
        <w:rPr>
          <w:rFonts w:ascii="Calibri" w:eastAsia="Calibri" w:hAnsi="Calibri" w:cs="Calibri"/>
          <w:b/>
        </w:rPr>
        <w:t>GSA</w:t>
      </w:r>
      <w:r>
        <w:rPr>
          <w:rFonts w:ascii="Calibri" w:eastAsia="Calibri" w:hAnsi="Calibri" w:cs="Calibri"/>
          <w:b/>
          <w:i/>
        </w:rPr>
        <w:t>Advantage</w:t>
      </w:r>
      <w:proofErr w:type="spellEnd"/>
      <w:r>
        <w:rPr>
          <w:rFonts w:ascii="Calibri" w:eastAsia="Calibri" w:hAnsi="Calibri" w:cs="Calibri"/>
          <w:b/>
          <w:i/>
        </w:rPr>
        <w:t>!</w:t>
      </w:r>
      <w:r>
        <w:rPr>
          <w:rFonts w:ascii="Calibri" w:eastAsia="Calibri" w:hAnsi="Calibri" w:cs="Calibri"/>
          <w:b/>
        </w:rPr>
        <w:t>?</w:t>
      </w:r>
    </w:p>
    <w:p w:rsidR="006A4734" w:rsidRDefault="00AD7FD2">
      <w:pPr>
        <w:numPr>
          <w:ilvl w:val="1"/>
          <w:numId w:val="2"/>
        </w:numPr>
        <w:ind w:hanging="360"/>
        <w:contextualSpacing/>
      </w:pPr>
      <w:r>
        <w:rPr>
          <w:rFonts w:ascii="Calibri" w:eastAsia="Calibri" w:hAnsi="Calibri" w:cs="Calibri"/>
        </w:rPr>
        <w:t>It depends on the size of the catalog, but we estimate that most uploads will be processed within several hours.</w:t>
      </w:r>
    </w:p>
    <w:p w:rsidR="006A4734" w:rsidRDefault="006A4734">
      <w:pPr>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Has my CO been trained?</w:t>
      </w:r>
    </w:p>
    <w:p w:rsidR="006A4734" w:rsidRDefault="00AD7FD2">
      <w:pPr>
        <w:numPr>
          <w:ilvl w:val="1"/>
          <w:numId w:val="2"/>
        </w:numPr>
        <w:ind w:hanging="360"/>
        <w:contextualSpacing/>
        <w:rPr>
          <w:rFonts w:ascii="Calibri" w:eastAsia="Calibri" w:hAnsi="Calibri" w:cs="Calibri"/>
        </w:rPr>
      </w:pPr>
      <w:r>
        <w:rPr>
          <w:rFonts w:ascii="Calibri" w:eastAsia="Calibri" w:hAnsi="Calibri" w:cs="Calibri"/>
        </w:rPr>
        <w:t xml:space="preserve">All affected GSA acquisition workforce personnel have been trained and provided resources to assist them during this transition. </w:t>
      </w:r>
    </w:p>
    <w:p w:rsidR="006A4734" w:rsidRDefault="006A4734">
      <w:pPr>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What are the competitive pricing ranges if I choose to alter my price?</w:t>
      </w:r>
    </w:p>
    <w:p w:rsidR="006A4734" w:rsidRDefault="00AD7FD2">
      <w:pPr>
        <w:numPr>
          <w:ilvl w:val="1"/>
          <w:numId w:val="2"/>
        </w:numPr>
        <w:ind w:hanging="360"/>
        <w:contextualSpacing/>
        <w:rPr>
          <w:rFonts w:ascii="Calibri" w:eastAsia="Calibri" w:hAnsi="Calibri" w:cs="Calibri"/>
        </w:rPr>
      </w:pPr>
      <w:r>
        <w:rPr>
          <w:rFonts w:ascii="Calibri" w:eastAsia="Calibri" w:hAnsi="Calibri" w:cs="Calibri"/>
        </w:rPr>
        <w:t>Pricing ranges are based on a reasonable range of variance from a benchmark of the lowest available market price. The lowest available government market price is statistically controlled to exclude extreme low-outlier pricing. See examples below:</w:t>
      </w:r>
    </w:p>
    <w:p w:rsidR="006A4734" w:rsidRDefault="00AD7FD2">
      <w:pPr>
        <w:ind w:left="1440"/>
      </w:pPr>
      <w:r>
        <w:rPr>
          <w:noProof/>
        </w:rPr>
        <w:drawing>
          <wp:inline distT="114300" distB="114300" distL="114300" distR="114300">
            <wp:extent cx="3035295" cy="2547938"/>
            <wp:effectExtent l="0" t="0" r="0" b="0"/>
            <wp:docPr id="2"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8"/>
                    <a:srcRect/>
                    <a:stretch>
                      <a:fillRect/>
                    </a:stretch>
                  </pic:blipFill>
                  <pic:spPr>
                    <a:xfrm>
                      <a:off x="0" y="0"/>
                      <a:ext cx="3035295" cy="2547938"/>
                    </a:xfrm>
                    <a:prstGeom prst="rect">
                      <a:avLst/>
                    </a:prstGeom>
                    <a:ln/>
                  </pic:spPr>
                </pic:pic>
              </a:graphicData>
            </a:graphic>
          </wp:inline>
        </w:drawing>
      </w:r>
    </w:p>
    <w:p w:rsidR="006A4734" w:rsidRDefault="006A4734"/>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Can I still offer my product even if it is outside of the range?</w:t>
      </w:r>
    </w:p>
    <w:p w:rsidR="006A4734" w:rsidRDefault="00AD7FD2">
      <w:pPr>
        <w:numPr>
          <w:ilvl w:val="1"/>
          <w:numId w:val="2"/>
        </w:numPr>
        <w:ind w:hanging="360"/>
        <w:contextualSpacing/>
        <w:rPr>
          <w:rFonts w:ascii="Calibri" w:eastAsia="Calibri" w:hAnsi="Calibri" w:cs="Calibri"/>
        </w:rPr>
      </w:pPr>
      <w:r>
        <w:rPr>
          <w:rFonts w:ascii="Calibri" w:eastAsia="Calibri" w:hAnsi="Calibri" w:cs="Calibri"/>
        </w:rPr>
        <w:t xml:space="preserve">Yes.  </w:t>
      </w:r>
      <w:proofErr w:type="gramStart"/>
      <w:r>
        <w:rPr>
          <w:rFonts w:ascii="Calibri" w:eastAsia="Calibri" w:hAnsi="Calibri" w:cs="Calibri"/>
        </w:rPr>
        <w:t>Phase</w:t>
      </w:r>
      <w:proofErr w:type="gramEnd"/>
      <w:r>
        <w:rPr>
          <w:rFonts w:ascii="Calibri" w:eastAsia="Calibri" w:hAnsi="Calibri" w:cs="Calibri"/>
        </w:rPr>
        <w:t xml:space="preserve"> one of FPT implementation is focused on collecting standard part numbers for items on Schedule, which allows the CO to approve your item to go on </w:t>
      </w:r>
      <w:proofErr w:type="spellStart"/>
      <w:r>
        <w:rPr>
          <w:rFonts w:ascii="Calibri" w:eastAsia="Calibri" w:hAnsi="Calibri" w:cs="Calibri"/>
        </w:rPr>
        <w:t>GSA</w:t>
      </w:r>
      <w:r>
        <w:rPr>
          <w:rFonts w:ascii="Calibri" w:eastAsia="Calibri" w:hAnsi="Calibri" w:cs="Calibri"/>
          <w:i/>
        </w:rPr>
        <w:t>Advantage</w:t>
      </w:r>
      <w:proofErr w:type="spellEnd"/>
      <w:r>
        <w:rPr>
          <w:rFonts w:ascii="Calibri" w:eastAsia="Calibri" w:hAnsi="Calibri" w:cs="Calibri"/>
          <w:i/>
        </w:rPr>
        <w:t>!</w:t>
      </w:r>
      <w:r>
        <w:rPr>
          <w:rFonts w:ascii="Calibri" w:eastAsia="Calibri" w:hAnsi="Calibri" w:cs="Calibri"/>
        </w:rPr>
        <w:t xml:space="preserve"> </w:t>
      </w:r>
      <w:proofErr w:type="gramStart"/>
      <w:r>
        <w:rPr>
          <w:rFonts w:ascii="Calibri" w:eastAsia="Calibri" w:hAnsi="Calibri" w:cs="Calibri"/>
        </w:rPr>
        <w:t>much</w:t>
      </w:r>
      <w:proofErr w:type="gramEnd"/>
      <w:r>
        <w:rPr>
          <w:rFonts w:ascii="Calibri" w:eastAsia="Calibri" w:hAnsi="Calibri" w:cs="Calibri"/>
        </w:rPr>
        <w:t xml:space="preserve"> faster than if the item did not include standard part numbers.  Suppliers are encouraged to provide justification for their items’ higher prices, such as unique warranty or terms and conditions.  COs continue to have the authority to determine fair &amp; reasonable pricing.</w:t>
      </w:r>
    </w:p>
    <w:p w:rsidR="006A4734" w:rsidRDefault="006A4734">
      <w:pPr>
        <w:ind w:left="720"/>
      </w:pPr>
    </w:p>
    <w:p w:rsidR="006A4734" w:rsidRDefault="00AD7FD2">
      <w:pPr>
        <w:numPr>
          <w:ilvl w:val="0"/>
          <w:numId w:val="2"/>
        </w:numPr>
        <w:ind w:hanging="360"/>
        <w:contextualSpacing/>
        <w:rPr>
          <w:rFonts w:ascii="Calibri" w:eastAsia="Calibri" w:hAnsi="Calibri" w:cs="Calibri"/>
          <w:b/>
        </w:rPr>
      </w:pPr>
      <w:r>
        <w:rPr>
          <w:rFonts w:ascii="Calibri" w:eastAsia="Calibri" w:hAnsi="Calibri" w:cs="Calibri"/>
          <w:b/>
        </w:rPr>
        <w:t>What are you doing with configurable items when it can change the MPN?</w:t>
      </w:r>
    </w:p>
    <w:p w:rsidR="006A4734" w:rsidRDefault="00AD7FD2">
      <w:pPr>
        <w:numPr>
          <w:ilvl w:val="1"/>
          <w:numId w:val="2"/>
        </w:numPr>
        <w:ind w:hanging="360"/>
        <w:contextualSpacing/>
        <w:rPr>
          <w:rFonts w:ascii="Calibri" w:eastAsia="Calibri" w:hAnsi="Calibri" w:cs="Calibri"/>
        </w:rPr>
      </w:pPr>
      <w:r>
        <w:rPr>
          <w:rFonts w:ascii="Calibri" w:eastAsia="Calibri" w:hAnsi="Calibri" w:cs="Calibri"/>
        </w:rPr>
        <w:t>We expect most major manufacturers to have an identifier in the part number for a specific configuration. In rare instances where the manufacturer does not identify specific configurations, speak with your CO regarding the features/value of the configuration being offered.</w:t>
      </w:r>
    </w:p>
    <w:sectPr w:rsidR="006A4734" w:rsidSect="00AD7FD2">
      <w:headerReference w:type="default" r:id="rId9"/>
      <w:pgSz w:w="12240" w:h="15840"/>
      <w:pgMar w:top="1152" w:right="1296" w:bottom="1152" w:left="1296"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78B" w:rsidRDefault="0061178B">
      <w:pPr>
        <w:spacing w:line="240" w:lineRule="auto"/>
      </w:pPr>
      <w:r>
        <w:separator/>
      </w:r>
    </w:p>
  </w:endnote>
  <w:endnote w:type="continuationSeparator" w:id="0">
    <w:p w:rsidR="0061178B" w:rsidRDefault="006117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78B" w:rsidRDefault="0061178B">
      <w:pPr>
        <w:spacing w:line="240" w:lineRule="auto"/>
      </w:pPr>
      <w:r>
        <w:separator/>
      </w:r>
    </w:p>
  </w:footnote>
  <w:footnote w:type="continuationSeparator" w:id="0">
    <w:p w:rsidR="0061178B" w:rsidRDefault="0061178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734" w:rsidRDefault="00AD7FD2">
    <w:r>
      <w:rPr>
        <w:noProof/>
      </w:rPr>
      <w:drawing>
        <wp:inline distT="0" distB="0" distL="114300" distR="114300" wp14:anchorId="3C0FB341" wp14:editId="415C9F0D">
          <wp:extent cx="622935" cy="623570"/>
          <wp:effectExtent l="0" t="0" r="0" b="0"/>
          <wp:docPr id="6"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622935" cy="623570"/>
                  </a:xfrm>
                  <a:prstGeom prst="rect">
                    <a:avLst/>
                  </a:prstGeom>
                  <a:ln/>
                </pic:spPr>
              </pic:pic>
            </a:graphicData>
          </a:graphic>
        </wp:inline>
      </w:drawing>
    </w:r>
    <w:r>
      <w:rPr>
        <w:rFonts w:ascii="Times New Roman" w:eastAsia="Times New Roman" w:hAnsi="Times New Roman" w:cs="Times New Roman"/>
        <w:sz w:val="24"/>
        <w:szCs w:val="24"/>
      </w:rPr>
      <w:tab/>
      <w:t xml:space="preserve"> </w:t>
    </w:r>
    <w:r>
      <w:rPr>
        <w:rFonts w:ascii="Calibri" w:eastAsia="Calibri" w:hAnsi="Calibri" w:cs="Calibri"/>
        <w:b/>
        <w:color w:val="CCCCCC"/>
        <w:sz w:val="28"/>
        <w:szCs w:val="28"/>
      </w:rPr>
      <w:tab/>
    </w:r>
    <w:r>
      <w:rPr>
        <w:rFonts w:ascii="Calibri" w:eastAsia="Calibri" w:hAnsi="Calibri" w:cs="Calibri"/>
        <w:b/>
        <w:color w:val="CCCCCC"/>
        <w:sz w:val="28"/>
        <w:szCs w:val="28"/>
      </w:rPr>
      <w:tab/>
    </w:r>
    <w:r>
      <w:rPr>
        <w:rFonts w:ascii="Calibri" w:eastAsia="Calibri" w:hAnsi="Calibri" w:cs="Calibri"/>
        <w:b/>
        <w:color w:val="CCCCCC"/>
        <w:sz w:val="28"/>
        <w:szCs w:val="28"/>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fldChar w:fldCharType="begin"/>
    </w:r>
    <w:r>
      <w:instrText>PAGE</w:instrText>
    </w:r>
    <w:r>
      <w:fldChar w:fldCharType="separate"/>
    </w:r>
    <w:r w:rsidR="00013FCE">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355AE"/>
    <w:multiLevelType w:val="multilevel"/>
    <w:tmpl w:val="65DAD6F2"/>
    <w:lvl w:ilvl="0">
      <w:start w:val="1"/>
      <w:numFmt w:val="decimal"/>
      <w:lvlText w:val="Q%1."/>
      <w:lvlJc w:val="left"/>
      <w:pPr>
        <w:ind w:left="720" w:firstLine="360"/>
      </w:pPr>
      <w:rPr>
        <w:u w:val="none"/>
      </w:rPr>
    </w:lvl>
    <w:lvl w:ilvl="1">
      <w:start w:val="1"/>
      <w:numFmt w:val="upperLetter"/>
      <w:lvlText w:val="%2."/>
      <w:lvlJc w:val="left"/>
      <w:pPr>
        <w:ind w:left="1440" w:firstLine="1080"/>
      </w:pPr>
      <w:rPr>
        <w:rFonts w:ascii="Calibri" w:eastAsia="Calibri" w:hAnsi="Calibri" w:cs="Calibri"/>
        <w:b w:val="0"/>
        <w:color w:val="000000"/>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nsid w:val="2B423E74"/>
    <w:multiLevelType w:val="multilevel"/>
    <w:tmpl w:val="764E0FD8"/>
    <w:lvl w:ilvl="0">
      <w:start w:val="1"/>
      <w:numFmt w:val="decimal"/>
      <w:lvlText w:val="%1)"/>
      <w:lvlJc w:val="left"/>
      <w:pPr>
        <w:ind w:left="2160" w:firstLine="1800"/>
      </w:pPr>
      <w:rPr>
        <w:u w:val="none"/>
      </w:rPr>
    </w:lvl>
    <w:lvl w:ilvl="1">
      <w:start w:val="1"/>
      <w:numFmt w:val="lowerLetter"/>
      <w:lvlText w:val="%2)"/>
      <w:lvlJc w:val="left"/>
      <w:pPr>
        <w:ind w:left="2880" w:firstLine="2520"/>
      </w:pPr>
      <w:rPr>
        <w:u w:val="none"/>
      </w:rPr>
    </w:lvl>
    <w:lvl w:ilvl="2">
      <w:start w:val="1"/>
      <w:numFmt w:val="lowerRoman"/>
      <w:lvlText w:val="%3)"/>
      <w:lvlJc w:val="right"/>
      <w:pPr>
        <w:ind w:left="3600" w:firstLine="3240"/>
      </w:pPr>
      <w:rPr>
        <w:u w:val="none"/>
      </w:rPr>
    </w:lvl>
    <w:lvl w:ilvl="3">
      <w:start w:val="1"/>
      <w:numFmt w:val="decimal"/>
      <w:lvlText w:val="(%4)"/>
      <w:lvlJc w:val="left"/>
      <w:pPr>
        <w:ind w:left="4320" w:firstLine="3960"/>
      </w:pPr>
      <w:rPr>
        <w:u w:val="none"/>
      </w:rPr>
    </w:lvl>
    <w:lvl w:ilvl="4">
      <w:start w:val="1"/>
      <w:numFmt w:val="lowerLetter"/>
      <w:lvlText w:val="(%5)"/>
      <w:lvlJc w:val="left"/>
      <w:pPr>
        <w:ind w:left="5040" w:firstLine="4680"/>
      </w:pPr>
      <w:rPr>
        <w:u w:val="none"/>
      </w:rPr>
    </w:lvl>
    <w:lvl w:ilvl="5">
      <w:start w:val="1"/>
      <w:numFmt w:val="lowerRoman"/>
      <w:lvlText w:val="(%6)"/>
      <w:lvlJc w:val="right"/>
      <w:pPr>
        <w:ind w:left="5760" w:firstLine="5400"/>
      </w:pPr>
      <w:rPr>
        <w:u w:val="none"/>
      </w:rPr>
    </w:lvl>
    <w:lvl w:ilvl="6">
      <w:start w:val="1"/>
      <w:numFmt w:val="decimal"/>
      <w:lvlText w:val="%7."/>
      <w:lvlJc w:val="left"/>
      <w:pPr>
        <w:ind w:left="6480" w:firstLine="6120"/>
      </w:pPr>
      <w:rPr>
        <w:u w:val="none"/>
      </w:rPr>
    </w:lvl>
    <w:lvl w:ilvl="7">
      <w:start w:val="1"/>
      <w:numFmt w:val="lowerLetter"/>
      <w:lvlText w:val="%8."/>
      <w:lvlJc w:val="left"/>
      <w:pPr>
        <w:ind w:left="7200" w:firstLine="6840"/>
      </w:pPr>
      <w:rPr>
        <w:u w:val="none"/>
      </w:rPr>
    </w:lvl>
    <w:lvl w:ilvl="8">
      <w:start w:val="1"/>
      <w:numFmt w:val="lowerRoman"/>
      <w:lvlText w:val="%9."/>
      <w:lvlJc w:val="right"/>
      <w:pPr>
        <w:ind w:left="7920" w:firstLine="75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A4734"/>
    <w:rsid w:val="00013FCE"/>
    <w:rsid w:val="0061178B"/>
    <w:rsid w:val="006A4734"/>
    <w:rsid w:val="00AD7FD2"/>
    <w:rsid w:val="00BB4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AD7FD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7F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AD7FD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7F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General Services Administration</Company>
  <LinksUpToDate>false</LinksUpToDate>
  <CharactersWithSpaces>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AdamFJones</dc:creator>
  <cp:lastModifiedBy>James C. Boyle</cp:lastModifiedBy>
  <cp:revision>2</cp:revision>
  <dcterms:created xsi:type="dcterms:W3CDTF">2016-06-20T18:37:00Z</dcterms:created>
  <dcterms:modified xsi:type="dcterms:W3CDTF">2016-06-20T18:37:00Z</dcterms:modified>
</cp:coreProperties>
</file>