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8A7" w:rsidRPr="00540DA8" w:rsidRDefault="0038204D" w:rsidP="00E010DE">
      <w:pPr>
        <w:jc w:val="center"/>
        <w:rPr>
          <w:rFonts w:asciiTheme="minorHAnsi" w:hAnsiTheme="minorHAnsi"/>
          <w:b/>
          <w:sz w:val="28"/>
          <w:szCs w:val="28"/>
        </w:rPr>
      </w:pPr>
      <w:bookmarkStart w:id="0" w:name="_GoBack"/>
      <w:bookmarkEnd w:id="0"/>
      <w:r w:rsidRPr="00540DA8">
        <w:rPr>
          <w:rFonts w:asciiTheme="minorHAnsi" w:hAnsiTheme="minorHAnsi"/>
          <w:b/>
          <w:sz w:val="28"/>
          <w:szCs w:val="28"/>
        </w:rPr>
        <w:t xml:space="preserve">NS2020 Enterprise Infrastructure Solutions </w:t>
      </w:r>
      <w:r w:rsidR="00287D70" w:rsidRPr="00540DA8">
        <w:rPr>
          <w:rFonts w:asciiTheme="minorHAnsi" w:hAnsiTheme="minorHAnsi"/>
          <w:b/>
          <w:sz w:val="28"/>
          <w:szCs w:val="28"/>
        </w:rPr>
        <w:t xml:space="preserve">Access </w:t>
      </w:r>
      <w:r w:rsidR="00162022" w:rsidRPr="00540DA8">
        <w:rPr>
          <w:rFonts w:asciiTheme="minorHAnsi" w:hAnsiTheme="minorHAnsi"/>
          <w:b/>
          <w:sz w:val="28"/>
          <w:szCs w:val="28"/>
        </w:rPr>
        <w:t>Pricing Concepts</w:t>
      </w:r>
    </w:p>
    <w:p w:rsidR="005F7CAC" w:rsidRPr="00540DA8" w:rsidRDefault="00C8630F" w:rsidP="00A95591">
      <w:pPr>
        <w:spacing w:before="120" w:after="60"/>
        <w:rPr>
          <w:rFonts w:asciiTheme="minorHAnsi" w:hAnsiTheme="minorHAnsi"/>
          <w:b/>
        </w:rPr>
      </w:pPr>
      <w:r w:rsidRPr="00540DA8">
        <w:rPr>
          <w:rFonts w:asciiTheme="minorHAnsi" w:hAnsiTheme="minorHAnsi"/>
          <w:b/>
        </w:rPr>
        <w:t>Background</w:t>
      </w:r>
      <w:r w:rsidR="005F7CAC" w:rsidRPr="00540DA8">
        <w:rPr>
          <w:rFonts w:asciiTheme="minorHAnsi" w:hAnsiTheme="minorHAnsi"/>
          <w:b/>
        </w:rPr>
        <w:t xml:space="preserve"> </w:t>
      </w:r>
    </w:p>
    <w:p w:rsidR="00D90869" w:rsidRPr="00540DA8" w:rsidRDefault="00C8630F" w:rsidP="00D72A50">
      <w:pPr>
        <w:spacing w:after="120"/>
        <w:rPr>
          <w:rFonts w:asciiTheme="minorHAnsi" w:hAnsiTheme="minorHAnsi"/>
        </w:rPr>
      </w:pPr>
      <w:r w:rsidRPr="00540DA8">
        <w:rPr>
          <w:rFonts w:asciiTheme="minorHAnsi" w:hAnsiTheme="minorHAnsi"/>
        </w:rPr>
        <w:t xml:space="preserve">Under Networx, access prices for the same services were </w:t>
      </w:r>
      <w:r w:rsidR="009332AC" w:rsidRPr="00540DA8">
        <w:rPr>
          <w:rFonts w:asciiTheme="minorHAnsi" w:hAnsiTheme="minorHAnsi"/>
        </w:rPr>
        <w:t xml:space="preserve">required to be </w:t>
      </w:r>
      <w:r w:rsidRPr="00540DA8">
        <w:rPr>
          <w:rFonts w:asciiTheme="minorHAnsi" w:hAnsiTheme="minorHAnsi"/>
        </w:rPr>
        <w:t xml:space="preserve">the same for all locations connected to </w:t>
      </w:r>
      <w:r w:rsidR="0079583E" w:rsidRPr="00540DA8">
        <w:rPr>
          <w:rFonts w:asciiTheme="minorHAnsi" w:hAnsiTheme="minorHAnsi"/>
        </w:rPr>
        <w:t xml:space="preserve">the same </w:t>
      </w:r>
      <w:r w:rsidR="005631B5" w:rsidRPr="00540DA8">
        <w:rPr>
          <w:rFonts w:asciiTheme="minorHAnsi" w:hAnsiTheme="minorHAnsi"/>
        </w:rPr>
        <w:t>Serving Wire Center (SWC)</w:t>
      </w:r>
      <w:r w:rsidRPr="00540DA8">
        <w:rPr>
          <w:rFonts w:asciiTheme="minorHAnsi" w:hAnsiTheme="minorHAnsi"/>
        </w:rPr>
        <w:t xml:space="preserve"> – </w:t>
      </w:r>
      <w:r w:rsidR="005F7CAC" w:rsidRPr="00540DA8">
        <w:rPr>
          <w:rFonts w:asciiTheme="minorHAnsi" w:hAnsiTheme="minorHAnsi"/>
        </w:rPr>
        <w:t xml:space="preserve">the </w:t>
      </w:r>
      <w:r w:rsidRPr="00540DA8">
        <w:rPr>
          <w:rFonts w:asciiTheme="minorHAnsi" w:hAnsiTheme="minorHAnsi"/>
        </w:rPr>
        <w:t xml:space="preserve">termination point for </w:t>
      </w:r>
      <w:r w:rsidR="000F5B5D" w:rsidRPr="00540DA8">
        <w:rPr>
          <w:rFonts w:asciiTheme="minorHAnsi" w:hAnsiTheme="minorHAnsi"/>
        </w:rPr>
        <w:t>the</w:t>
      </w:r>
      <w:r w:rsidR="005F7CAC" w:rsidRPr="00540DA8">
        <w:rPr>
          <w:rFonts w:asciiTheme="minorHAnsi" w:hAnsiTheme="minorHAnsi"/>
        </w:rPr>
        <w:t xml:space="preserve"> wires </w:t>
      </w:r>
      <w:r w:rsidR="000F5B5D" w:rsidRPr="00540DA8">
        <w:rPr>
          <w:rFonts w:asciiTheme="minorHAnsi" w:hAnsiTheme="minorHAnsi"/>
        </w:rPr>
        <w:t>join</w:t>
      </w:r>
      <w:r w:rsidR="00D90869" w:rsidRPr="00540DA8">
        <w:rPr>
          <w:rFonts w:asciiTheme="minorHAnsi" w:hAnsiTheme="minorHAnsi"/>
        </w:rPr>
        <w:t>ing</w:t>
      </w:r>
      <w:r w:rsidR="000F5B5D" w:rsidRPr="00540DA8">
        <w:rPr>
          <w:rFonts w:asciiTheme="minorHAnsi" w:hAnsiTheme="minorHAnsi"/>
        </w:rPr>
        <w:t xml:space="preserve"> </w:t>
      </w:r>
      <w:r w:rsidR="005F7CAC" w:rsidRPr="00540DA8">
        <w:rPr>
          <w:rFonts w:asciiTheme="minorHAnsi" w:hAnsiTheme="minorHAnsi"/>
        </w:rPr>
        <w:t>a set of</w:t>
      </w:r>
      <w:r w:rsidR="00840430" w:rsidRPr="00540DA8">
        <w:rPr>
          <w:rFonts w:asciiTheme="minorHAnsi" w:hAnsiTheme="minorHAnsi"/>
        </w:rPr>
        <w:t xml:space="preserve"> </w:t>
      </w:r>
      <w:r w:rsidR="005F7CAC" w:rsidRPr="00540DA8">
        <w:rPr>
          <w:rFonts w:asciiTheme="minorHAnsi" w:hAnsiTheme="minorHAnsi"/>
        </w:rPr>
        <w:t xml:space="preserve">customer </w:t>
      </w:r>
      <w:r w:rsidR="00840430" w:rsidRPr="00540DA8">
        <w:rPr>
          <w:rFonts w:asciiTheme="minorHAnsi" w:hAnsiTheme="minorHAnsi"/>
        </w:rPr>
        <w:t xml:space="preserve">locations </w:t>
      </w:r>
      <w:r w:rsidRPr="00540DA8">
        <w:rPr>
          <w:rFonts w:asciiTheme="minorHAnsi" w:hAnsiTheme="minorHAnsi"/>
        </w:rPr>
        <w:t>with</w:t>
      </w:r>
      <w:r w:rsidR="00840430" w:rsidRPr="00540DA8">
        <w:rPr>
          <w:rFonts w:asciiTheme="minorHAnsi" w:hAnsiTheme="minorHAnsi"/>
        </w:rPr>
        <w:t>in a given geographic area. </w:t>
      </w:r>
      <w:r w:rsidR="0079583E" w:rsidRPr="00540DA8">
        <w:rPr>
          <w:rFonts w:asciiTheme="minorHAnsi" w:hAnsiTheme="minorHAnsi"/>
        </w:rPr>
        <w:t>New locations could be mapped to a</w:t>
      </w:r>
      <w:r w:rsidR="009332AC" w:rsidRPr="00540DA8">
        <w:rPr>
          <w:rFonts w:asciiTheme="minorHAnsi" w:hAnsiTheme="minorHAnsi"/>
        </w:rPr>
        <w:t>ny</w:t>
      </w:r>
      <w:r w:rsidR="0079583E" w:rsidRPr="00540DA8">
        <w:rPr>
          <w:rFonts w:asciiTheme="minorHAnsi" w:hAnsiTheme="minorHAnsi"/>
        </w:rPr>
        <w:t xml:space="preserve"> SWC already on the contract. </w:t>
      </w:r>
      <w:r w:rsidR="00D72A50" w:rsidRPr="00540DA8">
        <w:rPr>
          <w:rFonts w:asciiTheme="minorHAnsi" w:hAnsiTheme="minorHAnsi"/>
        </w:rPr>
        <w:t xml:space="preserve">This approach </w:t>
      </w:r>
      <w:r w:rsidR="00241114" w:rsidRPr="00540DA8">
        <w:rPr>
          <w:rFonts w:asciiTheme="minorHAnsi" w:hAnsiTheme="minorHAnsi"/>
        </w:rPr>
        <w:t xml:space="preserve">allowed </w:t>
      </w:r>
      <w:r w:rsidR="00840430" w:rsidRPr="00540DA8">
        <w:rPr>
          <w:rFonts w:asciiTheme="minorHAnsi" w:hAnsiTheme="minorHAnsi"/>
        </w:rPr>
        <w:t>new location</w:t>
      </w:r>
      <w:r w:rsidR="005D4617" w:rsidRPr="00540DA8">
        <w:rPr>
          <w:rFonts w:asciiTheme="minorHAnsi" w:hAnsiTheme="minorHAnsi"/>
        </w:rPr>
        <w:t>s</w:t>
      </w:r>
      <w:r w:rsidR="00840430" w:rsidRPr="00540DA8">
        <w:rPr>
          <w:rFonts w:asciiTheme="minorHAnsi" w:hAnsiTheme="minorHAnsi"/>
        </w:rPr>
        <w:t xml:space="preserve"> to be added without</w:t>
      </w:r>
      <w:r w:rsidR="00D72A50" w:rsidRPr="00540DA8">
        <w:rPr>
          <w:rFonts w:asciiTheme="minorHAnsi" w:hAnsiTheme="minorHAnsi"/>
        </w:rPr>
        <w:t xml:space="preserve"> </w:t>
      </w:r>
      <w:r w:rsidR="00241114" w:rsidRPr="00540DA8">
        <w:rPr>
          <w:rFonts w:asciiTheme="minorHAnsi" w:hAnsiTheme="minorHAnsi"/>
        </w:rPr>
        <w:t xml:space="preserve">a contract </w:t>
      </w:r>
      <w:r w:rsidR="00840430" w:rsidRPr="00540DA8">
        <w:rPr>
          <w:rFonts w:asciiTheme="minorHAnsi" w:hAnsiTheme="minorHAnsi"/>
        </w:rPr>
        <w:t>modification</w:t>
      </w:r>
      <w:r w:rsidR="005D4617" w:rsidRPr="00540DA8">
        <w:rPr>
          <w:rFonts w:asciiTheme="minorHAnsi" w:hAnsiTheme="minorHAnsi"/>
        </w:rPr>
        <w:t>,</w:t>
      </w:r>
      <w:r w:rsidR="00840430" w:rsidRPr="00540DA8">
        <w:rPr>
          <w:rFonts w:asciiTheme="minorHAnsi" w:hAnsiTheme="minorHAnsi"/>
        </w:rPr>
        <w:t xml:space="preserve"> since the </w:t>
      </w:r>
      <w:r w:rsidR="00241114" w:rsidRPr="00540DA8">
        <w:rPr>
          <w:rFonts w:asciiTheme="minorHAnsi" w:hAnsiTheme="minorHAnsi"/>
        </w:rPr>
        <w:t xml:space="preserve">SWC association </w:t>
      </w:r>
      <w:r w:rsidR="005D4617" w:rsidRPr="00540DA8">
        <w:rPr>
          <w:rFonts w:asciiTheme="minorHAnsi" w:hAnsiTheme="minorHAnsi"/>
        </w:rPr>
        <w:t xml:space="preserve">had </w:t>
      </w:r>
      <w:r w:rsidR="00241114" w:rsidRPr="00540DA8">
        <w:rPr>
          <w:rFonts w:asciiTheme="minorHAnsi" w:hAnsiTheme="minorHAnsi"/>
        </w:rPr>
        <w:t>already determined the price</w:t>
      </w:r>
      <w:r w:rsidR="00840430" w:rsidRPr="00540DA8">
        <w:rPr>
          <w:rFonts w:asciiTheme="minorHAnsi" w:hAnsiTheme="minorHAnsi"/>
        </w:rPr>
        <w:t xml:space="preserve">. </w:t>
      </w:r>
    </w:p>
    <w:p w:rsidR="001369E6" w:rsidRPr="00540DA8" w:rsidRDefault="001369E6" w:rsidP="001369E6">
      <w:pPr>
        <w:spacing w:before="120" w:after="60"/>
        <w:rPr>
          <w:rFonts w:asciiTheme="minorHAnsi" w:hAnsiTheme="minorHAnsi"/>
          <w:b/>
        </w:rPr>
      </w:pPr>
      <w:r w:rsidRPr="00540DA8">
        <w:rPr>
          <w:rFonts w:asciiTheme="minorHAnsi" w:hAnsiTheme="minorHAnsi"/>
          <w:b/>
        </w:rPr>
        <w:t xml:space="preserve">EIS </w:t>
      </w:r>
      <w:r w:rsidR="00B65FC5" w:rsidRPr="00540DA8">
        <w:rPr>
          <w:rFonts w:asciiTheme="minorHAnsi" w:hAnsiTheme="minorHAnsi"/>
          <w:b/>
        </w:rPr>
        <w:t>a</w:t>
      </w:r>
      <w:r w:rsidRPr="00540DA8">
        <w:rPr>
          <w:rFonts w:asciiTheme="minorHAnsi" w:hAnsiTheme="minorHAnsi"/>
          <w:b/>
        </w:rPr>
        <w:t>pproach</w:t>
      </w:r>
    </w:p>
    <w:p w:rsidR="00E010DE" w:rsidRPr="00540DA8" w:rsidRDefault="009332AC" w:rsidP="00E010DE">
      <w:pPr>
        <w:spacing w:after="120"/>
        <w:rPr>
          <w:rFonts w:asciiTheme="minorHAnsi" w:hAnsiTheme="minorHAnsi"/>
        </w:rPr>
      </w:pPr>
      <w:r w:rsidRPr="00540DA8">
        <w:rPr>
          <w:rFonts w:asciiTheme="minorHAnsi" w:hAnsiTheme="minorHAnsi"/>
        </w:rPr>
        <w:t xml:space="preserve">Since Networx was </w:t>
      </w:r>
      <w:r w:rsidR="001F5E1A">
        <w:rPr>
          <w:rFonts w:asciiTheme="minorHAnsi" w:hAnsiTheme="minorHAnsi"/>
        </w:rPr>
        <w:t>awarded</w:t>
      </w:r>
      <w:r w:rsidRPr="00540DA8">
        <w:rPr>
          <w:rFonts w:asciiTheme="minorHAnsi" w:hAnsiTheme="minorHAnsi"/>
        </w:rPr>
        <w:t>, n</w:t>
      </w:r>
      <w:r w:rsidR="00D72A50" w:rsidRPr="00540DA8">
        <w:rPr>
          <w:rFonts w:asciiTheme="minorHAnsi" w:hAnsiTheme="minorHAnsi"/>
        </w:rPr>
        <w:t>etwork architectures</w:t>
      </w:r>
      <w:r w:rsidR="00D90869" w:rsidRPr="00540DA8">
        <w:rPr>
          <w:rFonts w:asciiTheme="minorHAnsi" w:hAnsiTheme="minorHAnsi"/>
        </w:rPr>
        <w:t xml:space="preserve"> </w:t>
      </w:r>
      <w:r w:rsidR="00A476AA" w:rsidRPr="00540DA8">
        <w:rPr>
          <w:rFonts w:asciiTheme="minorHAnsi" w:hAnsiTheme="minorHAnsi"/>
        </w:rPr>
        <w:t xml:space="preserve">have become </w:t>
      </w:r>
      <w:r w:rsidR="00D90869" w:rsidRPr="00540DA8">
        <w:rPr>
          <w:rFonts w:asciiTheme="minorHAnsi" w:hAnsiTheme="minorHAnsi"/>
        </w:rPr>
        <w:t>more complex</w:t>
      </w:r>
      <w:r w:rsidR="008C4C4B" w:rsidRPr="00540DA8">
        <w:rPr>
          <w:rFonts w:asciiTheme="minorHAnsi" w:hAnsiTheme="minorHAnsi"/>
        </w:rPr>
        <w:t xml:space="preserve"> and connections no longer share a uniform technology</w:t>
      </w:r>
      <w:r w:rsidR="00D90869" w:rsidRPr="00540DA8">
        <w:rPr>
          <w:rFonts w:asciiTheme="minorHAnsi" w:hAnsiTheme="minorHAnsi"/>
        </w:rPr>
        <w:t xml:space="preserve">. </w:t>
      </w:r>
      <w:r w:rsidR="008C4C4B" w:rsidRPr="00540DA8">
        <w:rPr>
          <w:rFonts w:asciiTheme="minorHAnsi" w:hAnsiTheme="minorHAnsi"/>
        </w:rPr>
        <w:t>The Enterprise Infrastructure Solutions (</w:t>
      </w:r>
      <w:r w:rsidR="00D90869" w:rsidRPr="00540DA8">
        <w:rPr>
          <w:rFonts w:asciiTheme="minorHAnsi" w:hAnsiTheme="minorHAnsi"/>
        </w:rPr>
        <w:t>EIS</w:t>
      </w:r>
      <w:r w:rsidR="008C4C4B" w:rsidRPr="00540DA8">
        <w:rPr>
          <w:rFonts w:asciiTheme="minorHAnsi" w:hAnsiTheme="minorHAnsi"/>
        </w:rPr>
        <w:t>) contract vehicle</w:t>
      </w:r>
      <w:r w:rsidR="00D90869" w:rsidRPr="00540DA8">
        <w:rPr>
          <w:rFonts w:asciiTheme="minorHAnsi" w:hAnsiTheme="minorHAnsi"/>
        </w:rPr>
        <w:t xml:space="preserve"> </w:t>
      </w:r>
      <w:r w:rsidR="008C4C4B" w:rsidRPr="00540DA8">
        <w:rPr>
          <w:rFonts w:asciiTheme="minorHAnsi" w:hAnsiTheme="minorHAnsi"/>
        </w:rPr>
        <w:t>includes</w:t>
      </w:r>
      <w:r w:rsidR="00AC3A8C" w:rsidRPr="00540DA8">
        <w:rPr>
          <w:rFonts w:asciiTheme="minorHAnsi" w:hAnsiTheme="minorHAnsi"/>
        </w:rPr>
        <w:t xml:space="preserve"> </w:t>
      </w:r>
      <w:r w:rsidR="00AA389A" w:rsidRPr="00540DA8">
        <w:rPr>
          <w:rFonts w:asciiTheme="minorHAnsi" w:hAnsiTheme="minorHAnsi"/>
        </w:rPr>
        <w:t xml:space="preserve">two new </w:t>
      </w:r>
      <w:r w:rsidR="00504B15" w:rsidRPr="00540DA8">
        <w:rPr>
          <w:rFonts w:asciiTheme="minorHAnsi" w:hAnsiTheme="minorHAnsi"/>
        </w:rPr>
        <w:t xml:space="preserve">concepts and associated </w:t>
      </w:r>
      <w:r w:rsidR="00AA389A" w:rsidRPr="00540DA8">
        <w:rPr>
          <w:rFonts w:asciiTheme="minorHAnsi" w:hAnsiTheme="minorHAnsi"/>
        </w:rPr>
        <w:t>terms</w:t>
      </w:r>
      <w:r w:rsidR="00504B15" w:rsidRPr="00540DA8">
        <w:rPr>
          <w:rFonts w:asciiTheme="minorHAnsi" w:hAnsiTheme="minorHAnsi"/>
        </w:rPr>
        <w:t xml:space="preserve">.   </w:t>
      </w:r>
    </w:p>
    <w:p w:rsidR="00E010DE" w:rsidRPr="00540DA8" w:rsidRDefault="00E010DE" w:rsidP="00E010DE">
      <w:pPr>
        <w:pStyle w:val="ListParagraph"/>
        <w:numPr>
          <w:ilvl w:val="0"/>
          <w:numId w:val="2"/>
        </w:numPr>
        <w:rPr>
          <w:rFonts w:asciiTheme="minorHAnsi" w:hAnsiTheme="minorHAnsi"/>
        </w:rPr>
      </w:pPr>
      <w:r w:rsidRPr="00540DA8">
        <w:rPr>
          <w:rFonts w:asciiTheme="minorHAnsi" w:hAnsiTheme="minorHAnsi"/>
        </w:rPr>
        <w:t>Physical Concentration Location</w:t>
      </w:r>
      <w:r w:rsidR="00504B15" w:rsidRPr="00540DA8">
        <w:rPr>
          <w:rFonts w:asciiTheme="minorHAnsi" w:hAnsiTheme="minorHAnsi"/>
        </w:rPr>
        <w:t xml:space="preserve"> (PCL)</w:t>
      </w:r>
    </w:p>
    <w:p w:rsidR="00E010DE" w:rsidRPr="00540DA8" w:rsidRDefault="00E010DE" w:rsidP="001369E6">
      <w:pPr>
        <w:pStyle w:val="ListParagraph"/>
        <w:numPr>
          <w:ilvl w:val="0"/>
          <w:numId w:val="2"/>
        </w:numPr>
        <w:spacing w:after="240"/>
        <w:contextualSpacing w:val="0"/>
        <w:rPr>
          <w:rFonts w:asciiTheme="minorHAnsi" w:hAnsiTheme="minorHAnsi"/>
        </w:rPr>
      </w:pPr>
      <w:r w:rsidRPr="00540DA8">
        <w:rPr>
          <w:rFonts w:asciiTheme="minorHAnsi" w:hAnsiTheme="minorHAnsi"/>
        </w:rPr>
        <w:t>Pricing Hub</w:t>
      </w:r>
      <w:r w:rsidR="00504B15" w:rsidRPr="00540DA8">
        <w:rPr>
          <w:rFonts w:asciiTheme="minorHAnsi" w:hAnsiTheme="minorHAnsi"/>
        </w:rPr>
        <w:t xml:space="preserve"> (PHub)</w:t>
      </w:r>
    </w:p>
    <w:p w:rsidR="00504B15" w:rsidRPr="00540DA8" w:rsidRDefault="00504B15" w:rsidP="00504B15">
      <w:pPr>
        <w:spacing w:after="240"/>
        <w:rPr>
          <w:rFonts w:asciiTheme="minorHAnsi" w:hAnsiTheme="minorHAnsi"/>
        </w:rPr>
      </w:pPr>
      <w:r w:rsidRPr="00540DA8">
        <w:rPr>
          <w:rFonts w:asciiTheme="minorHAnsi" w:hAnsiTheme="minorHAnsi"/>
        </w:rPr>
        <w:t xml:space="preserve">The PCL represents both legacy and newer network infrastructure access connectivity.  Legacy connectivity includes SWCs s used in Networx (see Background, above).  New connectivity includes fiber hotels, cable head ends, and other locations where user locations are aggregated for switching.  The PHub represents a concept for associating one or more customer locations with a set of access prices according to one of </w:t>
      </w:r>
      <w:r w:rsidR="008C25B4">
        <w:rPr>
          <w:rFonts w:asciiTheme="minorHAnsi" w:hAnsiTheme="minorHAnsi"/>
        </w:rPr>
        <w:t>five</w:t>
      </w:r>
      <w:r w:rsidR="008C25B4" w:rsidRPr="00540DA8">
        <w:rPr>
          <w:rFonts w:asciiTheme="minorHAnsi" w:hAnsiTheme="minorHAnsi"/>
        </w:rPr>
        <w:t xml:space="preserve"> </w:t>
      </w:r>
      <w:r w:rsidRPr="00540DA8">
        <w:rPr>
          <w:rFonts w:asciiTheme="minorHAnsi" w:hAnsiTheme="minorHAnsi"/>
        </w:rPr>
        <w:t>access types.  These concepts are discussed further below.</w:t>
      </w:r>
      <w:r w:rsidR="00DC7886" w:rsidRPr="00540DA8">
        <w:rPr>
          <w:rFonts w:asciiTheme="minorHAnsi" w:hAnsiTheme="minorHAnsi"/>
        </w:rPr>
        <w:t xml:space="preserve">  Examples that use the new pricing concepts are included in this discussion paper as well.</w:t>
      </w:r>
    </w:p>
    <w:p w:rsidR="00241114" w:rsidRPr="00540DA8" w:rsidRDefault="00241114" w:rsidP="00A95591">
      <w:pPr>
        <w:spacing w:before="120" w:after="60"/>
        <w:rPr>
          <w:rFonts w:asciiTheme="minorHAnsi" w:hAnsiTheme="minorHAnsi"/>
          <w:b/>
          <w:i/>
        </w:rPr>
      </w:pPr>
      <w:r w:rsidRPr="00540DA8">
        <w:rPr>
          <w:rFonts w:asciiTheme="minorHAnsi" w:hAnsiTheme="minorHAnsi"/>
          <w:b/>
          <w:i/>
        </w:rPr>
        <w:t>P</w:t>
      </w:r>
      <w:r w:rsidR="0071479E" w:rsidRPr="00540DA8">
        <w:rPr>
          <w:rFonts w:asciiTheme="minorHAnsi" w:hAnsiTheme="minorHAnsi"/>
          <w:b/>
          <w:i/>
        </w:rPr>
        <w:t>hysical Concentration Location</w:t>
      </w:r>
    </w:p>
    <w:p w:rsidR="00DA191C" w:rsidRPr="00540DA8" w:rsidRDefault="00D90869" w:rsidP="00997B7D">
      <w:pPr>
        <w:spacing w:after="120"/>
        <w:rPr>
          <w:rFonts w:asciiTheme="minorHAnsi" w:hAnsiTheme="minorHAnsi"/>
        </w:rPr>
      </w:pPr>
      <w:r w:rsidRPr="00540DA8">
        <w:rPr>
          <w:rFonts w:asciiTheme="minorHAnsi" w:hAnsiTheme="minorHAnsi"/>
        </w:rPr>
        <w:t>A</w:t>
      </w:r>
      <w:r w:rsidR="00DA191C" w:rsidRPr="00540DA8">
        <w:rPr>
          <w:rFonts w:asciiTheme="minorHAnsi" w:hAnsiTheme="minorHAnsi"/>
        </w:rPr>
        <w:t xml:space="preserve"> </w:t>
      </w:r>
      <w:r w:rsidR="00181368" w:rsidRPr="00540DA8">
        <w:rPr>
          <w:rFonts w:asciiTheme="minorHAnsi" w:hAnsiTheme="minorHAnsi"/>
        </w:rPr>
        <w:t xml:space="preserve">PCL </w:t>
      </w:r>
      <w:r w:rsidRPr="00540DA8">
        <w:rPr>
          <w:rFonts w:asciiTheme="minorHAnsi" w:hAnsiTheme="minorHAnsi"/>
        </w:rPr>
        <w:t>i</w:t>
      </w:r>
      <w:r w:rsidR="00181368" w:rsidRPr="00540DA8">
        <w:rPr>
          <w:rFonts w:asciiTheme="minorHAnsi" w:hAnsiTheme="minorHAnsi"/>
        </w:rPr>
        <w:t xml:space="preserve">s </w:t>
      </w:r>
      <w:r w:rsidRPr="00540DA8">
        <w:rPr>
          <w:rFonts w:asciiTheme="minorHAnsi" w:hAnsiTheme="minorHAnsi"/>
        </w:rPr>
        <w:t xml:space="preserve">any place </w:t>
      </w:r>
      <w:r w:rsidR="00181368" w:rsidRPr="00540DA8">
        <w:rPr>
          <w:rFonts w:asciiTheme="minorHAnsi" w:hAnsiTheme="minorHAnsi"/>
        </w:rPr>
        <w:t>multiple</w:t>
      </w:r>
      <w:r w:rsidR="008A4D74" w:rsidRPr="00540DA8">
        <w:rPr>
          <w:rFonts w:asciiTheme="minorHAnsi" w:hAnsiTheme="minorHAnsi"/>
        </w:rPr>
        <w:t xml:space="preserve"> connections </w:t>
      </w:r>
      <w:r w:rsidR="0071479E" w:rsidRPr="00540DA8">
        <w:rPr>
          <w:rFonts w:asciiTheme="minorHAnsi" w:hAnsiTheme="minorHAnsi"/>
        </w:rPr>
        <w:t>(</w:t>
      </w:r>
      <w:r w:rsidRPr="00540DA8">
        <w:rPr>
          <w:rFonts w:asciiTheme="minorHAnsi" w:hAnsiTheme="minorHAnsi"/>
        </w:rPr>
        <w:t xml:space="preserve">e.g., </w:t>
      </w:r>
      <w:r w:rsidR="00DA191C" w:rsidRPr="00540DA8">
        <w:rPr>
          <w:rFonts w:asciiTheme="minorHAnsi" w:hAnsiTheme="minorHAnsi"/>
        </w:rPr>
        <w:t>copper wire, f</w:t>
      </w:r>
      <w:r w:rsidR="0071479E" w:rsidRPr="00540DA8">
        <w:rPr>
          <w:rFonts w:asciiTheme="minorHAnsi" w:hAnsiTheme="minorHAnsi"/>
        </w:rPr>
        <w:t>iber</w:t>
      </w:r>
      <w:r w:rsidRPr="00540DA8">
        <w:rPr>
          <w:rFonts w:asciiTheme="minorHAnsi" w:hAnsiTheme="minorHAnsi"/>
        </w:rPr>
        <w:t xml:space="preserve"> or</w:t>
      </w:r>
      <w:r w:rsidR="0071479E" w:rsidRPr="00540DA8">
        <w:rPr>
          <w:rFonts w:asciiTheme="minorHAnsi" w:hAnsiTheme="minorHAnsi"/>
        </w:rPr>
        <w:t xml:space="preserve"> </w:t>
      </w:r>
      <w:r w:rsidR="00DA191C" w:rsidRPr="00540DA8">
        <w:rPr>
          <w:rFonts w:asciiTheme="minorHAnsi" w:hAnsiTheme="minorHAnsi"/>
        </w:rPr>
        <w:t>c</w:t>
      </w:r>
      <w:r w:rsidR="0071479E" w:rsidRPr="00540DA8">
        <w:rPr>
          <w:rFonts w:asciiTheme="minorHAnsi" w:hAnsiTheme="minorHAnsi"/>
        </w:rPr>
        <w:t xml:space="preserve">oax) </w:t>
      </w:r>
      <w:r w:rsidR="008A4D74" w:rsidRPr="00540DA8">
        <w:rPr>
          <w:rFonts w:asciiTheme="minorHAnsi" w:hAnsiTheme="minorHAnsi"/>
        </w:rPr>
        <w:t>are aggregated</w:t>
      </w:r>
      <w:r w:rsidR="000A1A46" w:rsidRPr="00540DA8">
        <w:rPr>
          <w:rFonts w:asciiTheme="minorHAnsi" w:hAnsiTheme="minorHAnsi"/>
        </w:rPr>
        <w:t xml:space="preserve"> (e.g.,</w:t>
      </w:r>
      <w:r w:rsidR="008A4D74" w:rsidRPr="00540DA8">
        <w:rPr>
          <w:rFonts w:asciiTheme="minorHAnsi" w:hAnsiTheme="minorHAnsi"/>
        </w:rPr>
        <w:t xml:space="preserve"> </w:t>
      </w:r>
      <w:r w:rsidR="009332AC" w:rsidRPr="00540DA8">
        <w:rPr>
          <w:rFonts w:asciiTheme="minorHAnsi" w:hAnsiTheme="minorHAnsi"/>
        </w:rPr>
        <w:t>points of presence</w:t>
      </w:r>
      <w:r w:rsidR="005D4617" w:rsidRPr="00540DA8">
        <w:rPr>
          <w:rFonts w:asciiTheme="minorHAnsi" w:hAnsiTheme="minorHAnsi"/>
        </w:rPr>
        <w:t>, carrier hotel</w:t>
      </w:r>
      <w:r w:rsidR="00815F59" w:rsidRPr="00540DA8">
        <w:rPr>
          <w:rFonts w:asciiTheme="minorHAnsi" w:hAnsiTheme="minorHAnsi"/>
        </w:rPr>
        <w:t>s</w:t>
      </w:r>
      <w:r w:rsidR="005D4617" w:rsidRPr="00540DA8">
        <w:rPr>
          <w:rFonts w:asciiTheme="minorHAnsi" w:hAnsiTheme="minorHAnsi"/>
        </w:rPr>
        <w:t>, cable head</w:t>
      </w:r>
      <w:r w:rsidR="00815F59" w:rsidRPr="00540DA8">
        <w:rPr>
          <w:rFonts w:asciiTheme="minorHAnsi" w:hAnsiTheme="minorHAnsi"/>
        </w:rPr>
        <w:t>s</w:t>
      </w:r>
      <w:r w:rsidR="005D4617" w:rsidRPr="00540DA8">
        <w:rPr>
          <w:rFonts w:asciiTheme="minorHAnsi" w:hAnsiTheme="minorHAnsi"/>
        </w:rPr>
        <w:t xml:space="preserve">, </w:t>
      </w:r>
      <w:r w:rsidR="000A1A46" w:rsidRPr="00540DA8">
        <w:rPr>
          <w:rFonts w:asciiTheme="minorHAnsi" w:hAnsiTheme="minorHAnsi"/>
        </w:rPr>
        <w:t>or</w:t>
      </w:r>
      <w:r w:rsidR="005D4617" w:rsidRPr="00540DA8">
        <w:rPr>
          <w:rFonts w:asciiTheme="minorHAnsi" w:hAnsiTheme="minorHAnsi"/>
        </w:rPr>
        <w:t xml:space="preserve"> SWC</w:t>
      </w:r>
      <w:r w:rsidR="00815F59" w:rsidRPr="00540DA8">
        <w:rPr>
          <w:rFonts w:asciiTheme="minorHAnsi" w:hAnsiTheme="minorHAnsi"/>
        </w:rPr>
        <w:t>s</w:t>
      </w:r>
      <w:r w:rsidR="000A1A46" w:rsidRPr="00540DA8">
        <w:rPr>
          <w:rFonts w:asciiTheme="minorHAnsi" w:hAnsiTheme="minorHAnsi"/>
        </w:rPr>
        <w:t>)</w:t>
      </w:r>
      <w:r w:rsidR="005D4617" w:rsidRPr="00540DA8">
        <w:rPr>
          <w:rFonts w:asciiTheme="minorHAnsi" w:hAnsiTheme="minorHAnsi"/>
        </w:rPr>
        <w:t>.</w:t>
      </w:r>
      <w:r w:rsidR="0071479E" w:rsidRPr="00540DA8">
        <w:rPr>
          <w:rFonts w:asciiTheme="minorHAnsi" w:hAnsiTheme="minorHAnsi"/>
        </w:rPr>
        <w:t xml:space="preserve"> </w:t>
      </w:r>
      <w:r w:rsidR="002634CC" w:rsidRPr="00540DA8">
        <w:rPr>
          <w:rFonts w:asciiTheme="minorHAnsi" w:hAnsiTheme="minorHAnsi"/>
        </w:rPr>
        <w:t xml:space="preserve"> PCLs may refer to the access side of the service or to the network.  For pricing purposes the </w:t>
      </w:r>
      <w:r w:rsidR="00542038" w:rsidRPr="00540DA8">
        <w:rPr>
          <w:rFonts w:asciiTheme="minorHAnsi" w:hAnsiTheme="minorHAnsi"/>
        </w:rPr>
        <w:t>PCL is the eight-character Common Language Location Identifier (CLLI) code of the location</w:t>
      </w:r>
      <w:r w:rsidR="005E442C">
        <w:rPr>
          <w:rFonts w:asciiTheme="minorHAnsi" w:hAnsiTheme="minorHAnsi"/>
        </w:rPr>
        <w:t xml:space="preserve">, defined </w:t>
      </w:r>
      <w:r w:rsidR="009A44E0">
        <w:rPr>
          <w:rFonts w:asciiTheme="minorHAnsi" w:hAnsiTheme="minorHAnsi"/>
        </w:rPr>
        <w:t>by</w:t>
      </w:r>
      <w:r w:rsidR="005E442C">
        <w:rPr>
          <w:rFonts w:asciiTheme="minorHAnsi" w:hAnsiTheme="minorHAnsi"/>
        </w:rPr>
        <w:t xml:space="preserve"> the Network Site Code (NSC)</w:t>
      </w:r>
      <w:r w:rsidR="00542038" w:rsidRPr="00540DA8">
        <w:rPr>
          <w:rFonts w:asciiTheme="minorHAnsi" w:hAnsiTheme="minorHAnsi"/>
        </w:rPr>
        <w:t>.</w:t>
      </w:r>
    </w:p>
    <w:p w:rsidR="00DD56E8" w:rsidRPr="00540DA8" w:rsidRDefault="00DD56E8" w:rsidP="00A95591">
      <w:pPr>
        <w:spacing w:before="120" w:after="60"/>
        <w:rPr>
          <w:rFonts w:asciiTheme="minorHAnsi" w:hAnsiTheme="minorHAnsi"/>
          <w:b/>
          <w:i/>
        </w:rPr>
      </w:pPr>
      <w:r w:rsidRPr="00540DA8">
        <w:rPr>
          <w:rFonts w:asciiTheme="minorHAnsi" w:hAnsiTheme="minorHAnsi"/>
          <w:b/>
          <w:i/>
        </w:rPr>
        <w:t>Pricing Hub</w:t>
      </w:r>
    </w:p>
    <w:p w:rsidR="00DC7886" w:rsidRPr="00540DA8" w:rsidRDefault="00997B7D" w:rsidP="00D72A50">
      <w:pPr>
        <w:spacing w:after="120"/>
        <w:rPr>
          <w:rFonts w:asciiTheme="minorHAnsi" w:hAnsiTheme="minorHAnsi"/>
        </w:rPr>
      </w:pPr>
      <w:r w:rsidRPr="00540DA8">
        <w:rPr>
          <w:rFonts w:asciiTheme="minorHAnsi" w:hAnsiTheme="minorHAnsi"/>
        </w:rPr>
        <w:t>A PHub is used to group all locations with the same price and the same access service type to a unique identifier</w:t>
      </w:r>
      <w:r w:rsidR="001369E6" w:rsidRPr="00540DA8">
        <w:rPr>
          <w:rFonts w:asciiTheme="minorHAnsi" w:hAnsiTheme="minorHAnsi"/>
        </w:rPr>
        <w:t>. This</w:t>
      </w:r>
      <w:r w:rsidR="00921DD3" w:rsidRPr="00540DA8">
        <w:rPr>
          <w:rFonts w:asciiTheme="minorHAnsi" w:hAnsiTheme="minorHAnsi"/>
        </w:rPr>
        <w:t xml:space="preserve"> </w:t>
      </w:r>
      <w:r w:rsidRPr="00540DA8">
        <w:rPr>
          <w:rFonts w:asciiTheme="minorHAnsi" w:hAnsiTheme="minorHAnsi"/>
        </w:rPr>
        <w:t>PHub ID is used only for pricing purposes and is independent of the physical network</w:t>
      </w:r>
      <w:r w:rsidR="00DC7886" w:rsidRPr="00540DA8">
        <w:rPr>
          <w:rFonts w:asciiTheme="minorHAnsi" w:hAnsiTheme="minorHAnsi"/>
        </w:rPr>
        <w:t xml:space="preserve">, unless the offeror decides to arrange pricing so that the PHubs reflect the physical access connections.  </w:t>
      </w:r>
      <w:r w:rsidRPr="00540DA8">
        <w:rPr>
          <w:rFonts w:asciiTheme="minorHAnsi" w:hAnsiTheme="minorHAnsi"/>
        </w:rPr>
        <w:t xml:space="preserve">The </w:t>
      </w:r>
      <w:r w:rsidR="00540DA8" w:rsidRPr="00540DA8">
        <w:rPr>
          <w:rFonts w:asciiTheme="minorHAnsi" w:hAnsiTheme="minorHAnsi"/>
        </w:rPr>
        <w:t>offeror</w:t>
      </w:r>
      <w:r w:rsidRPr="00540DA8">
        <w:rPr>
          <w:rFonts w:asciiTheme="minorHAnsi" w:hAnsiTheme="minorHAnsi"/>
        </w:rPr>
        <w:t xml:space="preserve"> </w:t>
      </w:r>
      <w:r w:rsidR="00DC7886" w:rsidRPr="00540DA8">
        <w:rPr>
          <w:rFonts w:asciiTheme="minorHAnsi" w:hAnsiTheme="minorHAnsi"/>
        </w:rPr>
        <w:t xml:space="preserve">selects and </w:t>
      </w:r>
      <w:r w:rsidRPr="00540DA8">
        <w:rPr>
          <w:rFonts w:asciiTheme="minorHAnsi" w:hAnsiTheme="minorHAnsi"/>
        </w:rPr>
        <w:t>assign</w:t>
      </w:r>
      <w:r w:rsidR="001369E6" w:rsidRPr="00540DA8">
        <w:rPr>
          <w:rFonts w:asciiTheme="minorHAnsi" w:hAnsiTheme="minorHAnsi"/>
        </w:rPr>
        <w:t>s</w:t>
      </w:r>
      <w:r w:rsidRPr="00540DA8">
        <w:rPr>
          <w:rFonts w:asciiTheme="minorHAnsi" w:hAnsiTheme="minorHAnsi"/>
        </w:rPr>
        <w:t xml:space="preserve"> </w:t>
      </w:r>
      <w:r w:rsidR="00956EC3" w:rsidRPr="00540DA8">
        <w:rPr>
          <w:rFonts w:asciiTheme="minorHAnsi" w:hAnsiTheme="minorHAnsi"/>
        </w:rPr>
        <w:t xml:space="preserve">a PHub ID to </w:t>
      </w:r>
      <w:r w:rsidRPr="00540DA8">
        <w:rPr>
          <w:rFonts w:asciiTheme="minorHAnsi" w:hAnsiTheme="minorHAnsi"/>
        </w:rPr>
        <w:t xml:space="preserve">a </w:t>
      </w:r>
      <w:r w:rsidR="00DC7886" w:rsidRPr="00540DA8">
        <w:rPr>
          <w:rFonts w:asciiTheme="minorHAnsi" w:hAnsiTheme="minorHAnsi"/>
        </w:rPr>
        <w:t xml:space="preserve">set of </w:t>
      </w:r>
      <w:r w:rsidRPr="00540DA8">
        <w:rPr>
          <w:rFonts w:asciiTheme="minorHAnsi" w:hAnsiTheme="minorHAnsi"/>
        </w:rPr>
        <w:t>price</w:t>
      </w:r>
      <w:r w:rsidR="002634CC" w:rsidRPr="00540DA8">
        <w:rPr>
          <w:rFonts w:asciiTheme="minorHAnsi" w:hAnsiTheme="minorHAnsi"/>
        </w:rPr>
        <w:t xml:space="preserve">s </w:t>
      </w:r>
      <w:r w:rsidR="00956EC3" w:rsidRPr="00540DA8">
        <w:rPr>
          <w:rFonts w:asciiTheme="minorHAnsi" w:hAnsiTheme="minorHAnsi"/>
        </w:rPr>
        <w:t>by</w:t>
      </w:r>
      <w:r w:rsidRPr="00540DA8">
        <w:rPr>
          <w:rFonts w:asciiTheme="minorHAnsi" w:hAnsiTheme="minorHAnsi"/>
        </w:rPr>
        <w:t xml:space="preserve"> </w:t>
      </w:r>
      <w:r w:rsidR="00DC7886" w:rsidRPr="00540DA8">
        <w:rPr>
          <w:rFonts w:asciiTheme="minorHAnsi" w:hAnsiTheme="minorHAnsi"/>
        </w:rPr>
        <w:t>access type</w:t>
      </w:r>
      <w:r w:rsidR="002634CC" w:rsidRPr="00540DA8">
        <w:rPr>
          <w:rFonts w:asciiTheme="minorHAnsi" w:hAnsiTheme="minorHAnsi"/>
        </w:rPr>
        <w:t xml:space="preserve"> (i.e., by bandwidth)</w:t>
      </w:r>
      <w:r w:rsidR="00DC7886" w:rsidRPr="00540DA8">
        <w:rPr>
          <w:rFonts w:asciiTheme="minorHAnsi" w:hAnsiTheme="minorHAnsi"/>
        </w:rPr>
        <w:t xml:space="preserve">.  There are </w:t>
      </w:r>
      <w:r w:rsidR="008C25B4">
        <w:rPr>
          <w:rFonts w:asciiTheme="minorHAnsi" w:hAnsiTheme="minorHAnsi"/>
        </w:rPr>
        <w:t>five</w:t>
      </w:r>
      <w:r w:rsidR="008C25B4" w:rsidRPr="00540DA8">
        <w:rPr>
          <w:rFonts w:asciiTheme="minorHAnsi" w:hAnsiTheme="minorHAnsi"/>
        </w:rPr>
        <w:t xml:space="preserve"> </w:t>
      </w:r>
      <w:r w:rsidR="00DC7886" w:rsidRPr="00540DA8">
        <w:rPr>
          <w:rFonts w:asciiTheme="minorHAnsi" w:hAnsiTheme="minorHAnsi"/>
        </w:rPr>
        <w:t>access types defined for EIS in B.2.12.1:</w:t>
      </w:r>
    </w:p>
    <w:p w:rsidR="00DC7886" w:rsidRPr="00540DA8" w:rsidRDefault="00DC7886" w:rsidP="00DC7886">
      <w:pPr>
        <w:pStyle w:val="StyleB2x"/>
        <w:numPr>
          <w:ilvl w:val="1"/>
          <w:numId w:val="5"/>
        </w:numPr>
        <w:ind w:left="1080"/>
        <w:rPr>
          <w:rFonts w:asciiTheme="minorHAnsi" w:hAnsiTheme="minorHAnsi" w:cs="Times New Roman"/>
        </w:rPr>
      </w:pPr>
      <w:r w:rsidRPr="00540DA8">
        <w:rPr>
          <w:rFonts w:asciiTheme="minorHAnsi" w:hAnsiTheme="minorHAnsi" w:cs="Times New Roman"/>
        </w:rPr>
        <w:t>Wireline Access;</w:t>
      </w:r>
    </w:p>
    <w:p w:rsidR="00DC7886" w:rsidRPr="00540DA8" w:rsidRDefault="00DC7886" w:rsidP="00DC7886">
      <w:pPr>
        <w:pStyle w:val="StyleB2x"/>
        <w:rPr>
          <w:rFonts w:asciiTheme="minorHAnsi" w:hAnsiTheme="minorHAnsi" w:cs="Times New Roman"/>
        </w:rPr>
      </w:pPr>
      <w:r w:rsidRPr="00540DA8">
        <w:rPr>
          <w:rFonts w:asciiTheme="minorHAnsi" w:hAnsiTheme="minorHAnsi" w:cs="Times New Roman"/>
        </w:rPr>
        <w:t>Ethernet Access;</w:t>
      </w:r>
    </w:p>
    <w:p w:rsidR="00DC7886" w:rsidRPr="00540DA8" w:rsidRDefault="00DC7886" w:rsidP="00DC7886">
      <w:pPr>
        <w:pStyle w:val="StyleB2x"/>
        <w:rPr>
          <w:rFonts w:asciiTheme="minorHAnsi" w:hAnsiTheme="minorHAnsi" w:cs="Times New Roman"/>
        </w:rPr>
      </w:pPr>
      <w:r w:rsidRPr="00540DA8">
        <w:rPr>
          <w:rFonts w:asciiTheme="minorHAnsi" w:hAnsiTheme="minorHAnsi" w:cs="Times New Roman"/>
        </w:rPr>
        <w:t>Cable Access;</w:t>
      </w:r>
    </w:p>
    <w:p w:rsidR="00DC7886" w:rsidRPr="00540DA8" w:rsidRDefault="00DC7886" w:rsidP="00DC7886">
      <w:pPr>
        <w:pStyle w:val="StyleB2x"/>
        <w:rPr>
          <w:rFonts w:asciiTheme="minorHAnsi" w:hAnsiTheme="minorHAnsi" w:cs="Times New Roman"/>
        </w:rPr>
      </w:pPr>
      <w:r w:rsidRPr="00540DA8">
        <w:rPr>
          <w:rFonts w:asciiTheme="minorHAnsi" w:hAnsiTheme="minorHAnsi" w:cs="Times New Roman"/>
        </w:rPr>
        <w:t>Fiber to the Premises (FTTP); and</w:t>
      </w:r>
    </w:p>
    <w:p w:rsidR="00DC7886" w:rsidRPr="00540DA8" w:rsidRDefault="00DC7886" w:rsidP="00DC7886">
      <w:pPr>
        <w:pStyle w:val="StyleB2x"/>
        <w:rPr>
          <w:rFonts w:asciiTheme="minorHAnsi" w:hAnsiTheme="minorHAnsi" w:cs="Times New Roman"/>
        </w:rPr>
      </w:pPr>
      <w:r w:rsidRPr="00540DA8">
        <w:rPr>
          <w:rFonts w:asciiTheme="minorHAnsi" w:hAnsiTheme="minorHAnsi" w:cs="Times New Roman"/>
        </w:rPr>
        <w:t>Wireless access</w:t>
      </w:r>
    </w:p>
    <w:p w:rsidR="00997B7D" w:rsidRPr="00540DA8" w:rsidRDefault="002634CC" w:rsidP="00DC7886">
      <w:pPr>
        <w:spacing w:after="120"/>
        <w:rPr>
          <w:rFonts w:asciiTheme="minorHAnsi" w:hAnsiTheme="minorHAnsi"/>
        </w:rPr>
      </w:pPr>
      <w:r w:rsidRPr="00540DA8">
        <w:rPr>
          <w:rFonts w:asciiTheme="minorHAnsi" w:hAnsiTheme="minorHAnsi"/>
        </w:rPr>
        <w:lastRenderedPageBreak/>
        <w:t>The offeror assigns a customer location by</w:t>
      </w:r>
      <w:r w:rsidR="008C25B4">
        <w:rPr>
          <w:rFonts w:asciiTheme="minorHAnsi" w:hAnsiTheme="minorHAnsi"/>
        </w:rPr>
        <w:t xml:space="preserve"> </w:t>
      </w:r>
      <w:r w:rsidRPr="00540DA8">
        <w:rPr>
          <w:rFonts w:asciiTheme="minorHAnsi" w:hAnsiTheme="minorHAnsi"/>
        </w:rPr>
        <w:t xml:space="preserve">NSC to the PHub that defines the prices for that building for that access type.  </w:t>
      </w:r>
      <w:r w:rsidR="001369E6" w:rsidRPr="00540DA8">
        <w:rPr>
          <w:rFonts w:asciiTheme="minorHAnsi" w:hAnsiTheme="minorHAnsi"/>
        </w:rPr>
        <w:t>The</w:t>
      </w:r>
      <w:r w:rsidR="00956EC3" w:rsidRPr="00540DA8">
        <w:rPr>
          <w:rFonts w:asciiTheme="minorHAnsi" w:hAnsiTheme="minorHAnsi"/>
        </w:rPr>
        <w:t xml:space="preserve"> </w:t>
      </w:r>
      <w:r w:rsidR="00997B7D" w:rsidRPr="00540DA8">
        <w:rPr>
          <w:rFonts w:asciiTheme="minorHAnsi" w:hAnsiTheme="minorHAnsi"/>
        </w:rPr>
        <w:t xml:space="preserve">PHub ID </w:t>
      </w:r>
      <w:r w:rsidR="00956EC3" w:rsidRPr="00540DA8">
        <w:rPr>
          <w:rFonts w:asciiTheme="minorHAnsi" w:hAnsiTheme="minorHAnsi"/>
        </w:rPr>
        <w:t>may</w:t>
      </w:r>
      <w:r w:rsidR="00997B7D" w:rsidRPr="00540DA8">
        <w:rPr>
          <w:rFonts w:asciiTheme="minorHAnsi" w:hAnsiTheme="minorHAnsi"/>
        </w:rPr>
        <w:t xml:space="preserve"> be the eight-character Common Language Location Identifier (CLLI) code of a</w:t>
      </w:r>
      <w:r w:rsidR="001369E6" w:rsidRPr="00540DA8">
        <w:rPr>
          <w:rFonts w:asciiTheme="minorHAnsi" w:hAnsiTheme="minorHAnsi"/>
        </w:rPr>
        <w:t>n</w:t>
      </w:r>
      <w:r w:rsidR="00997B7D" w:rsidRPr="00540DA8">
        <w:rPr>
          <w:rFonts w:asciiTheme="minorHAnsi" w:hAnsiTheme="minorHAnsi"/>
        </w:rPr>
        <w:t xml:space="preserve"> SWC, a PCL serving the </w:t>
      </w:r>
      <w:r w:rsidR="001369E6" w:rsidRPr="00540DA8">
        <w:rPr>
          <w:rFonts w:asciiTheme="minorHAnsi" w:hAnsiTheme="minorHAnsi"/>
        </w:rPr>
        <w:t>service delivery point</w:t>
      </w:r>
      <w:r w:rsidR="00997B7D" w:rsidRPr="00540DA8">
        <w:rPr>
          <w:rFonts w:asciiTheme="minorHAnsi" w:hAnsiTheme="minorHAnsi"/>
        </w:rPr>
        <w:t>, or a</w:t>
      </w:r>
      <w:r w:rsidR="001369E6" w:rsidRPr="00540DA8">
        <w:rPr>
          <w:rFonts w:asciiTheme="minorHAnsi" w:hAnsiTheme="minorHAnsi"/>
        </w:rPr>
        <w:t>n</w:t>
      </w:r>
      <w:r w:rsidR="00997B7D" w:rsidRPr="00540DA8">
        <w:rPr>
          <w:rFonts w:asciiTheme="minorHAnsi" w:hAnsiTheme="minorHAnsi"/>
        </w:rPr>
        <w:t xml:space="preserve"> ID created by the </w:t>
      </w:r>
      <w:r w:rsidR="00540DA8" w:rsidRPr="00540DA8">
        <w:rPr>
          <w:rFonts w:asciiTheme="minorHAnsi" w:hAnsiTheme="minorHAnsi"/>
        </w:rPr>
        <w:t>offeror</w:t>
      </w:r>
      <w:r w:rsidR="00997B7D" w:rsidRPr="00540DA8">
        <w:rPr>
          <w:rFonts w:asciiTheme="minorHAnsi" w:hAnsiTheme="minorHAnsi"/>
        </w:rPr>
        <w:t>.</w:t>
      </w:r>
    </w:p>
    <w:p w:rsidR="00542038" w:rsidRPr="00540DA8" w:rsidRDefault="00921DD3" w:rsidP="00921DD3">
      <w:pPr>
        <w:spacing w:after="120"/>
        <w:rPr>
          <w:rFonts w:asciiTheme="minorHAnsi" w:hAnsiTheme="minorHAnsi"/>
        </w:rPr>
      </w:pPr>
      <w:r w:rsidRPr="00540DA8">
        <w:rPr>
          <w:rFonts w:asciiTheme="minorHAnsi" w:hAnsiTheme="minorHAnsi"/>
        </w:rPr>
        <w:t>The use of PHubs simplifies MRC access pricing and eliminates the need for modifications when adding new locations to the contract, since new location</w:t>
      </w:r>
      <w:r w:rsidR="001369E6" w:rsidRPr="00540DA8">
        <w:rPr>
          <w:rFonts w:asciiTheme="minorHAnsi" w:hAnsiTheme="minorHAnsi"/>
        </w:rPr>
        <w:t>s</w:t>
      </w:r>
      <w:r w:rsidRPr="00540DA8">
        <w:rPr>
          <w:rFonts w:asciiTheme="minorHAnsi" w:hAnsiTheme="minorHAnsi"/>
        </w:rPr>
        <w:t xml:space="preserve"> can be associated with an existing PHub ID. </w:t>
      </w:r>
    </w:p>
    <w:p w:rsidR="00921DD3" w:rsidRPr="00540DA8" w:rsidRDefault="00542038" w:rsidP="00921DD3">
      <w:pPr>
        <w:spacing w:after="120"/>
        <w:rPr>
          <w:rFonts w:asciiTheme="minorHAnsi" w:hAnsiTheme="minorHAnsi"/>
        </w:rPr>
      </w:pPr>
      <w:r w:rsidRPr="00540DA8">
        <w:rPr>
          <w:rFonts w:asciiTheme="minorHAnsi" w:hAnsiTheme="minorHAnsi"/>
        </w:rPr>
        <w:t>Note that a</w:t>
      </w:r>
      <w:r w:rsidR="00921DD3" w:rsidRPr="00540DA8">
        <w:rPr>
          <w:rFonts w:asciiTheme="minorHAnsi" w:hAnsiTheme="minorHAnsi"/>
        </w:rPr>
        <w:t xml:space="preserve">ccess NRCs </w:t>
      </w:r>
      <w:r w:rsidR="001369E6" w:rsidRPr="00540DA8">
        <w:rPr>
          <w:rFonts w:asciiTheme="minorHAnsi" w:hAnsiTheme="minorHAnsi"/>
        </w:rPr>
        <w:t>may</w:t>
      </w:r>
      <w:r w:rsidR="00921DD3" w:rsidRPr="00540DA8">
        <w:rPr>
          <w:rFonts w:asciiTheme="minorHAnsi" w:hAnsiTheme="minorHAnsi"/>
        </w:rPr>
        <w:t xml:space="preserve"> not vary by PHub, but may vary by Country/Jurisdiction ID.</w:t>
      </w:r>
    </w:p>
    <w:p w:rsidR="00542038" w:rsidRPr="00540DA8" w:rsidRDefault="00542038" w:rsidP="00D72A50">
      <w:pPr>
        <w:spacing w:after="120"/>
        <w:rPr>
          <w:rFonts w:asciiTheme="minorHAnsi" w:hAnsiTheme="minorHAnsi"/>
        </w:rPr>
      </w:pPr>
    </w:p>
    <w:p w:rsidR="00542038" w:rsidRPr="00540DA8" w:rsidRDefault="00542038" w:rsidP="00D72A50">
      <w:pPr>
        <w:spacing w:after="120"/>
        <w:rPr>
          <w:rFonts w:asciiTheme="minorHAnsi" w:hAnsiTheme="minorHAnsi"/>
          <w:b/>
          <w:i/>
        </w:rPr>
      </w:pPr>
      <w:r w:rsidRPr="00540DA8">
        <w:rPr>
          <w:rFonts w:asciiTheme="minorHAnsi" w:hAnsiTheme="minorHAnsi"/>
          <w:b/>
          <w:i/>
        </w:rPr>
        <w:t xml:space="preserve">Network Site Codes </w:t>
      </w:r>
    </w:p>
    <w:p w:rsidR="00D72A50" w:rsidRPr="00540DA8" w:rsidRDefault="00D72A50" w:rsidP="00D72A50">
      <w:pPr>
        <w:spacing w:after="120"/>
        <w:rPr>
          <w:rFonts w:asciiTheme="minorHAnsi" w:hAnsiTheme="minorHAnsi"/>
        </w:rPr>
      </w:pPr>
      <w:r w:rsidRPr="00540DA8">
        <w:rPr>
          <w:rFonts w:asciiTheme="minorHAnsi" w:hAnsiTheme="minorHAnsi"/>
        </w:rPr>
        <w:t>A</w:t>
      </w:r>
      <w:r w:rsidR="00BC7AE0">
        <w:rPr>
          <w:rFonts w:asciiTheme="minorHAnsi" w:hAnsiTheme="minorHAnsi"/>
        </w:rPr>
        <w:t>n</w:t>
      </w:r>
      <w:r w:rsidRPr="00540DA8">
        <w:rPr>
          <w:rFonts w:asciiTheme="minorHAnsi" w:hAnsiTheme="minorHAnsi"/>
        </w:rPr>
        <w:t xml:space="preserve"> NSC identifies a physical location, </w:t>
      </w:r>
      <w:r w:rsidR="00542038" w:rsidRPr="00540DA8">
        <w:rPr>
          <w:rFonts w:asciiTheme="minorHAnsi" w:hAnsiTheme="minorHAnsi"/>
        </w:rPr>
        <w:t>including</w:t>
      </w:r>
      <w:r w:rsidRPr="00540DA8">
        <w:rPr>
          <w:rFonts w:asciiTheme="minorHAnsi" w:hAnsiTheme="minorHAnsi"/>
        </w:rPr>
        <w:t xml:space="preserve"> a customer agency building. An address is required for each NSC. GSA and EIS </w:t>
      </w:r>
      <w:r w:rsidR="00540DA8" w:rsidRPr="00540DA8">
        <w:rPr>
          <w:rFonts w:asciiTheme="minorHAnsi" w:hAnsiTheme="minorHAnsi"/>
        </w:rPr>
        <w:t>offeror</w:t>
      </w:r>
      <w:r w:rsidRPr="00540DA8">
        <w:rPr>
          <w:rFonts w:asciiTheme="minorHAnsi" w:hAnsiTheme="minorHAnsi"/>
        </w:rPr>
        <w:t xml:space="preserve">s will maintain an NSC database to ensure that every government location is associated with a single </w:t>
      </w:r>
      <w:r w:rsidR="00542038" w:rsidRPr="00540DA8">
        <w:rPr>
          <w:rFonts w:asciiTheme="minorHAnsi" w:hAnsiTheme="minorHAnsi"/>
        </w:rPr>
        <w:t xml:space="preserve">NSC </w:t>
      </w:r>
      <w:r w:rsidRPr="00540DA8">
        <w:rPr>
          <w:rFonts w:asciiTheme="minorHAnsi" w:hAnsiTheme="minorHAnsi"/>
        </w:rPr>
        <w:t xml:space="preserve">identifier </w:t>
      </w:r>
      <w:r w:rsidR="00542038" w:rsidRPr="00540DA8">
        <w:rPr>
          <w:rFonts w:asciiTheme="minorHAnsi" w:hAnsiTheme="minorHAnsi"/>
        </w:rPr>
        <w:t>even where multiple addresses may refer to the same location</w:t>
      </w:r>
      <w:r w:rsidRPr="00540DA8">
        <w:rPr>
          <w:rFonts w:asciiTheme="minorHAnsi" w:hAnsiTheme="minorHAnsi"/>
        </w:rPr>
        <w:t xml:space="preserve">. This allows services delivered to the government to be priced for </w:t>
      </w:r>
      <w:r w:rsidR="00542038" w:rsidRPr="00540DA8">
        <w:rPr>
          <w:rFonts w:asciiTheme="minorHAnsi" w:hAnsiTheme="minorHAnsi"/>
        </w:rPr>
        <w:t>each</w:t>
      </w:r>
      <w:r w:rsidRPr="00540DA8">
        <w:rPr>
          <w:rFonts w:asciiTheme="minorHAnsi" w:hAnsiTheme="minorHAnsi"/>
        </w:rPr>
        <w:t xml:space="preserve"> specific location</w:t>
      </w:r>
      <w:r w:rsidR="00542038" w:rsidRPr="00540DA8">
        <w:rPr>
          <w:rFonts w:asciiTheme="minorHAnsi" w:hAnsiTheme="minorHAnsi"/>
        </w:rPr>
        <w:t xml:space="preserve"> using a unique NSC identifier</w:t>
      </w:r>
      <w:r w:rsidRPr="00540DA8">
        <w:rPr>
          <w:rFonts w:asciiTheme="minorHAnsi" w:hAnsiTheme="minorHAnsi"/>
        </w:rPr>
        <w:t xml:space="preserve">.  </w:t>
      </w:r>
    </w:p>
    <w:p w:rsidR="000372DE" w:rsidRPr="00540DA8" w:rsidRDefault="000372DE" w:rsidP="00D72A50">
      <w:pPr>
        <w:spacing w:after="120"/>
        <w:rPr>
          <w:rFonts w:asciiTheme="minorHAnsi" w:hAnsiTheme="minorHAnsi"/>
        </w:rPr>
      </w:pPr>
    </w:p>
    <w:p w:rsidR="000372DE" w:rsidRPr="00540DA8" w:rsidRDefault="000372DE" w:rsidP="00D72A50">
      <w:pPr>
        <w:spacing w:after="120"/>
        <w:rPr>
          <w:rFonts w:asciiTheme="minorHAnsi" w:hAnsiTheme="minorHAnsi"/>
          <w:b/>
          <w:i/>
        </w:rPr>
      </w:pPr>
      <w:r w:rsidRPr="00540DA8">
        <w:rPr>
          <w:rFonts w:asciiTheme="minorHAnsi" w:hAnsiTheme="minorHAnsi"/>
          <w:b/>
          <w:i/>
        </w:rPr>
        <w:t>Pricing and Connectivity Examples</w:t>
      </w:r>
    </w:p>
    <w:p w:rsidR="00E55481" w:rsidRDefault="000372DE" w:rsidP="00D72A50">
      <w:pPr>
        <w:spacing w:after="120"/>
        <w:rPr>
          <w:rFonts w:asciiTheme="minorHAnsi" w:hAnsiTheme="minorHAnsi"/>
        </w:rPr>
      </w:pPr>
      <w:r w:rsidRPr="00540DA8">
        <w:rPr>
          <w:rFonts w:asciiTheme="minorHAnsi" w:hAnsiTheme="minorHAnsi"/>
        </w:rPr>
        <w:t>Using the EIS Pricing concepts, each customer location will be</w:t>
      </w:r>
      <w:r w:rsidR="00326538" w:rsidRPr="00540DA8">
        <w:rPr>
          <w:rFonts w:asciiTheme="minorHAnsi" w:hAnsiTheme="minorHAnsi"/>
        </w:rPr>
        <w:t xml:space="preserve"> associated with</w:t>
      </w:r>
      <w:r w:rsidR="00E55481">
        <w:rPr>
          <w:rFonts w:asciiTheme="minorHAnsi" w:hAnsiTheme="minorHAnsi"/>
        </w:rPr>
        <w:t xml:space="preserve"> both</w:t>
      </w:r>
      <w:r w:rsidR="00326538" w:rsidRPr="00540DA8">
        <w:rPr>
          <w:rFonts w:asciiTheme="minorHAnsi" w:hAnsiTheme="minorHAnsi"/>
        </w:rPr>
        <w:t xml:space="preserve"> </w:t>
      </w:r>
      <w:r w:rsidRPr="00540DA8">
        <w:rPr>
          <w:rFonts w:asciiTheme="minorHAnsi" w:hAnsiTheme="minorHAnsi"/>
        </w:rPr>
        <w:t>a PHub</w:t>
      </w:r>
      <w:r w:rsidR="00E55481">
        <w:rPr>
          <w:rFonts w:asciiTheme="minorHAnsi" w:hAnsiTheme="minorHAnsi"/>
        </w:rPr>
        <w:t>,</w:t>
      </w:r>
      <w:r w:rsidRPr="00540DA8">
        <w:rPr>
          <w:rFonts w:asciiTheme="minorHAnsi" w:hAnsiTheme="minorHAnsi"/>
        </w:rPr>
        <w:t xml:space="preserve"> </w:t>
      </w:r>
      <w:r w:rsidR="00E55481">
        <w:rPr>
          <w:rFonts w:asciiTheme="minorHAnsi" w:hAnsiTheme="minorHAnsi"/>
        </w:rPr>
        <w:t xml:space="preserve">for price aggregation, and a PCL, for physical aggregation.  </w:t>
      </w:r>
    </w:p>
    <w:p w:rsidR="000372DE" w:rsidRPr="00540DA8" w:rsidRDefault="00E55481" w:rsidP="000372DE">
      <w:pPr>
        <w:spacing w:after="120"/>
        <w:rPr>
          <w:rFonts w:asciiTheme="minorHAnsi" w:hAnsiTheme="minorHAnsi"/>
        </w:rPr>
      </w:pPr>
      <w:r>
        <w:rPr>
          <w:rFonts w:asciiTheme="minorHAnsi" w:hAnsiTheme="minorHAnsi"/>
        </w:rPr>
        <w:t xml:space="preserve">A PHub is required </w:t>
      </w:r>
      <w:r w:rsidR="000372DE" w:rsidRPr="00540DA8">
        <w:rPr>
          <w:rFonts w:asciiTheme="minorHAnsi" w:hAnsiTheme="minorHAnsi"/>
        </w:rPr>
        <w:t>for each access type priced for that location.  An offeror</w:t>
      </w:r>
      <w:r w:rsidR="00326538" w:rsidRPr="00540DA8">
        <w:rPr>
          <w:rFonts w:asciiTheme="minorHAnsi" w:hAnsiTheme="minorHAnsi"/>
        </w:rPr>
        <w:t xml:space="preserve"> </w:t>
      </w:r>
      <w:r w:rsidR="005E442C">
        <w:rPr>
          <w:rFonts w:asciiTheme="minorHAnsi" w:hAnsiTheme="minorHAnsi"/>
        </w:rPr>
        <w:t xml:space="preserve">may </w:t>
      </w:r>
      <w:r w:rsidR="000372DE" w:rsidRPr="00540DA8">
        <w:rPr>
          <w:rFonts w:asciiTheme="minorHAnsi" w:hAnsiTheme="minorHAnsi"/>
        </w:rPr>
        <w:t xml:space="preserve">associate </w:t>
      </w:r>
      <w:r w:rsidR="00162022" w:rsidRPr="00540DA8">
        <w:rPr>
          <w:rFonts w:asciiTheme="minorHAnsi" w:hAnsiTheme="minorHAnsi"/>
        </w:rPr>
        <w:t>multiple</w:t>
      </w:r>
      <w:r w:rsidR="00AA7542" w:rsidRPr="00540DA8">
        <w:rPr>
          <w:rFonts w:asciiTheme="minorHAnsi" w:hAnsiTheme="minorHAnsi"/>
        </w:rPr>
        <w:t xml:space="preserve"> </w:t>
      </w:r>
      <w:r w:rsidR="000372DE" w:rsidRPr="00540DA8">
        <w:rPr>
          <w:rFonts w:asciiTheme="minorHAnsi" w:hAnsiTheme="minorHAnsi"/>
        </w:rPr>
        <w:t xml:space="preserve">customer </w:t>
      </w:r>
      <w:r w:rsidR="00162022" w:rsidRPr="00540DA8">
        <w:rPr>
          <w:rFonts w:asciiTheme="minorHAnsi" w:hAnsiTheme="minorHAnsi"/>
        </w:rPr>
        <w:t xml:space="preserve">locations </w:t>
      </w:r>
      <w:r w:rsidR="00AA7542" w:rsidRPr="00540DA8">
        <w:rPr>
          <w:rFonts w:asciiTheme="minorHAnsi" w:hAnsiTheme="minorHAnsi"/>
        </w:rPr>
        <w:t>(NSCs) to a single PHub</w:t>
      </w:r>
      <w:r w:rsidR="000372DE" w:rsidRPr="00540DA8">
        <w:rPr>
          <w:rFonts w:asciiTheme="minorHAnsi" w:hAnsiTheme="minorHAnsi"/>
        </w:rPr>
        <w:t xml:space="preserve"> to reduce the number of price </w:t>
      </w:r>
      <w:r w:rsidR="00B948DD">
        <w:rPr>
          <w:rFonts w:asciiTheme="minorHAnsi" w:hAnsiTheme="minorHAnsi"/>
        </w:rPr>
        <w:t xml:space="preserve">elements </w:t>
      </w:r>
      <w:r w:rsidR="000372DE" w:rsidRPr="00540DA8">
        <w:rPr>
          <w:rFonts w:asciiTheme="minorHAnsi" w:hAnsiTheme="minorHAnsi"/>
        </w:rPr>
        <w:t>needed</w:t>
      </w:r>
      <w:r>
        <w:rPr>
          <w:rFonts w:asciiTheme="minorHAnsi" w:hAnsiTheme="minorHAnsi"/>
        </w:rPr>
        <w:t>.</w:t>
      </w:r>
      <w:r w:rsidR="008C25B4">
        <w:rPr>
          <w:rFonts w:asciiTheme="minorHAnsi" w:hAnsiTheme="minorHAnsi"/>
        </w:rPr>
        <w:t xml:space="preserve">  </w:t>
      </w:r>
      <w:r w:rsidR="00326538" w:rsidRPr="00540DA8">
        <w:rPr>
          <w:rFonts w:asciiTheme="minorHAnsi" w:hAnsiTheme="minorHAnsi"/>
        </w:rPr>
        <w:t xml:space="preserve">Alternatively, </w:t>
      </w:r>
      <w:r w:rsidR="00921DD3" w:rsidRPr="00540DA8">
        <w:rPr>
          <w:rFonts w:asciiTheme="minorHAnsi" w:hAnsiTheme="minorHAnsi"/>
        </w:rPr>
        <w:t>a</w:t>
      </w:r>
      <w:r w:rsidR="005E442C">
        <w:rPr>
          <w:rFonts w:asciiTheme="minorHAnsi" w:hAnsiTheme="minorHAnsi"/>
        </w:rPr>
        <w:t>n</w:t>
      </w:r>
      <w:r w:rsidR="00921DD3" w:rsidRPr="00540DA8">
        <w:rPr>
          <w:rFonts w:asciiTheme="minorHAnsi" w:hAnsiTheme="minorHAnsi"/>
        </w:rPr>
        <w:t xml:space="preserve"> </w:t>
      </w:r>
      <w:r w:rsidR="00540DA8" w:rsidRPr="00540DA8">
        <w:rPr>
          <w:rFonts w:asciiTheme="minorHAnsi" w:hAnsiTheme="minorHAnsi"/>
        </w:rPr>
        <w:t>offeror</w:t>
      </w:r>
      <w:r w:rsidR="00921DD3" w:rsidRPr="00540DA8">
        <w:rPr>
          <w:rFonts w:asciiTheme="minorHAnsi" w:hAnsiTheme="minorHAnsi"/>
        </w:rPr>
        <w:t xml:space="preserve"> may provide a custom price for a single location </w:t>
      </w:r>
      <w:r w:rsidR="00326538" w:rsidRPr="00540DA8">
        <w:rPr>
          <w:rFonts w:asciiTheme="minorHAnsi" w:hAnsiTheme="minorHAnsi"/>
        </w:rPr>
        <w:t xml:space="preserve">by associating a single NSC and access service </w:t>
      </w:r>
      <w:r w:rsidR="00AA7542" w:rsidRPr="00540DA8">
        <w:rPr>
          <w:rFonts w:asciiTheme="minorHAnsi" w:hAnsiTheme="minorHAnsi"/>
        </w:rPr>
        <w:t xml:space="preserve">type </w:t>
      </w:r>
      <w:r w:rsidR="00921DD3" w:rsidRPr="00540DA8">
        <w:rPr>
          <w:rFonts w:asciiTheme="minorHAnsi" w:hAnsiTheme="minorHAnsi"/>
        </w:rPr>
        <w:t>to</w:t>
      </w:r>
      <w:r w:rsidR="00326538" w:rsidRPr="00540DA8">
        <w:rPr>
          <w:rFonts w:asciiTheme="minorHAnsi" w:hAnsiTheme="minorHAnsi"/>
        </w:rPr>
        <w:t xml:space="preserve"> a </w:t>
      </w:r>
      <w:r w:rsidR="00AA7542" w:rsidRPr="00540DA8">
        <w:rPr>
          <w:rFonts w:asciiTheme="minorHAnsi" w:hAnsiTheme="minorHAnsi"/>
        </w:rPr>
        <w:t>unique</w:t>
      </w:r>
      <w:r w:rsidR="003D6B68" w:rsidRPr="00540DA8">
        <w:rPr>
          <w:rFonts w:asciiTheme="minorHAnsi" w:hAnsiTheme="minorHAnsi"/>
        </w:rPr>
        <w:t xml:space="preserve"> </w:t>
      </w:r>
      <w:r w:rsidR="000372DE" w:rsidRPr="00540DA8">
        <w:rPr>
          <w:rFonts w:asciiTheme="minorHAnsi" w:hAnsiTheme="minorHAnsi"/>
        </w:rPr>
        <w:t xml:space="preserve">price </w:t>
      </w:r>
      <w:r w:rsidR="00326538" w:rsidRPr="00540DA8">
        <w:rPr>
          <w:rFonts w:asciiTheme="minorHAnsi" w:hAnsiTheme="minorHAnsi"/>
        </w:rPr>
        <w:t>PHub</w:t>
      </w:r>
      <w:r w:rsidR="000372DE" w:rsidRPr="00540DA8">
        <w:rPr>
          <w:rFonts w:asciiTheme="minorHAnsi" w:hAnsiTheme="minorHAnsi"/>
        </w:rPr>
        <w:t xml:space="preserve"> </w:t>
      </w:r>
      <w:r w:rsidR="00921DD3" w:rsidRPr="00540DA8">
        <w:rPr>
          <w:rFonts w:asciiTheme="minorHAnsi" w:hAnsiTheme="minorHAnsi"/>
        </w:rPr>
        <w:t>to which</w:t>
      </w:r>
      <w:r w:rsidR="00AA7542" w:rsidRPr="00540DA8">
        <w:rPr>
          <w:rFonts w:asciiTheme="minorHAnsi" w:hAnsiTheme="minorHAnsi"/>
        </w:rPr>
        <w:t xml:space="preserve"> no other NSCs </w:t>
      </w:r>
      <w:r w:rsidR="00AB75A9" w:rsidRPr="00540DA8">
        <w:rPr>
          <w:rFonts w:asciiTheme="minorHAnsi" w:hAnsiTheme="minorHAnsi"/>
        </w:rPr>
        <w:t xml:space="preserve">are </w:t>
      </w:r>
      <w:r w:rsidR="00AA7542" w:rsidRPr="00540DA8">
        <w:rPr>
          <w:rFonts w:asciiTheme="minorHAnsi" w:hAnsiTheme="minorHAnsi"/>
        </w:rPr>
        <w:t>assigned</w:t>
      </w:r>
      <w:r w:rsidR="00921DD3" w:rsidRPr="00540DA8">
        <w:rPr>
          <w:rFonts w:asciiTheme="minorHAnsi" w:hAnsiTheme="minorHAnsi"/>
        </w:rPr>
        <w:t>.</w:t>
      </w:r>
      <w:r w:rsidR="00AA7542" w:rsidRPr="00540DA8">
        <w:rPr>
          <w:rFonts w:asciiTheme="minorHAnsi" w:hAnsiTheme="minorHAnsi"/>
        </w:rPr>
        <w:t xml:space="preserve"> </w:t>
      </w:r>
    </w:p>
    <w:p w:rsidR="000372DE" w:rsidRPr="00540DA8" w:rsidRDefault="000372DE" w:rsidP="000372DE">
      <w:pPr>
        <w:spacing w:after="120"/>
        <w:rPr>
          <w:rFonts w:asciiTheme="minorHAnsi" w:hAnsiTheme="minorHAnsi"/>
        </w:rPr>
      </w:pPr>
      <w:r w:rsidRPr="00540DA8">
        <w:rPr>
          <w:rFonts w:asciiTheme="minorHAnsi" w:hAnsiTheme="minorHAnsi"/>
        </w:rPr>
        <w:t xml:space="preserve">There are many pricing variations possible using PHub to NSC associations.  </w:t>
      </w:r>
    </w:p>
    <w:p w:rsidR="000372DE" w:rsidRPr="00540DA8" w:rsidRDefault="001F6852" w:rsidP="000372DE">
      <w:pPr>
        <w:spacing w:after="120"/>
        <w:rPr>
          <w:rFonts w:asciiTheme="minorHAnsi" w:hAnsiTheme="minorHAnsi"/>
        </w:rPr>
      </w:pPr>
      <w:r>
        <w:rPr>
          <w:rFonts w:asciiTheme="minorHAnsi" w:hAnsiTheme="minorHAnsi"/>
        </w:rPr>
        <w:t>A PCL is required for</w:t>
      </w:r>
      <w:r w:rsidR="000372DE" w:rsidRPr="00540DA8">
        <w:rPr>
          <w:rFonts w:asciiTheme="minorHAnsi" w:hAnsiTheme="minorHAnsi"/>
        </w:rPr>
        <w:t xml:space="preserve"> </w:t>
      </w:r>
      <w:r>
        <w:rPr>
          <w:rFonts w:asciiTheme="minorHAnsi" w:hAnsiTheme="minorHAnsi"/>
        </w:rPr>
        <w:t xml:space="preserve">the </w:t>
      </w:r>
      <w:r w:rsidR="000372DE" w:rsidRPr="00540DA8">
        <w:rPr>
          <w:rFonts w:asciiTheme="minorHAnsi" w:hAnsiTheme="minorHAnsi"/>
        </w:rPr>
        <w:t xml:space="preserve">physical access connections for each customer location (NSC).  </w:t>
      </w:r>
      <w:r>
        <w:rPr>
          <w:rFonts w:asciiTheme="minorHAnsi" w:hAnsiTheme="minorHAnsi"/>
        </w:rPr>
        <w:t>Each</w:t>
      </w:r>
      <w:r w:rsidR="000372DE" w:rsidRPr="00540DA8">
        <w:rPr>
          <w:rFonts w:asciiTheme="minorHAnsi" w:hAnsiTheme="minorHAnsi"/>
        </w:rPr>
        <w:t xml:space="preserve"> NSC must be associated with a single PCL.  </w:t>
      </w:r>
    </w:p>
    <w:p w:rsidR="00540DA8" w:rsidRPr="00540DA8" w:rsidRDefault="00540DA8" w:rsidP="00540DA8">
      <w:pPr>
        <w:spacing w:after="120"/>
        <w:rPr>
          <w:rFonts w:asciiTheme="minorHAnsi" w:hAnsiTheme="minorHAnsi"/>
        </w:rPr>
      </w:pPr>
      <w:r w:rsidRPr="00540DA8">
        <w:rPr>
          <w:rFonts w:asciiTheme="minorHAnsi" w:hAnsiTheme="minorHAnsi"/>
        </w:rPr>
        <w:t xml:space="preserve">Four specific examples are provided below that demonstrate how to populate the Section B pricing tables to achieve the pricing objectives and how to provide the access connectivity information for each location associated with the examples. </w:t>
      </w:r>
    </w:p>
    <w:p w:rsidR="00540DA8" w:rsidRPr="00540DA8" w:rsidRDefault="00540DA8" w:rsidP="000372DE">
      <w:pPr>
        <w:spacing w:after="120"/>
        <w:rPr>
          <w:rFonts w:asciiTheme="minorHAnsi" w:hAnsiTheme="minorHAnsi"/>
        </w:rPr>
      </w:pPr>
    </w:p>
    <w:p w:rsidR="00A95591" w:rsidRPr="00540DA8" w:rsidRDefault="00540DA8" w:rsidP="009332AC">
      <w:pPr>
        <w:rPr>
          <w:rFonts w:asciiTheme="minorHAnsi" w:hAnsiTheme="minorHAnsi"/>
        </w:rPr>
      </w:pPr>
      <w:r w:rsidRPr="00540DA8">
        <w:rPr>
          <w:rFonts w:asciiTheme="minorHAnsi" w:hAnsiTheme="minorHAnsi"/>
          <w:b/>
        </w:rPr>
        <w:t>[</w:t>
      </w:r>
      <w:r w:rsidRPr="00540DA8">
        <w:rPr>
          <w:rFonts w:asciiTheme="minorHAnsi" w:hAnsiTheme="minorHAnsi"/>
        </w:rPr>
        <w:t>Note that s</w:t>
      </w:r>
      <w:r w:rsidR="00A95591" w:rsidRPr="00540DA8">
        <w:rPr>
          <w:rFonts w:asciiTheme="minorHAnsi" w:hAnsiTheme="minorHAnsi"/>
        </w:rPr>
        <w:t>ome services</w:t>
      </w:r>
      <w:r w:rsidR="009800A8" w:rsidRPr="00540DA8">
        <w:rPr>
          <w:rFonts w:asciiTheme="minorHAnsi" w:hAnsiTheme="minorHAnsi"/>
        </w:rPr>
        <w:t xml:space="preserve">, such as cloud </w:t>
      </w:r>
      <w:r w:rsidR="008C25B4">
        <w:rPr>
          <w:rFonts w:asciiTheme="minorHAnsi" w:hAnsiTheme="minorHAnsi"/>
        </w:rPr>
        <w:t xml:space="preserve">and </w:t>
      </w:r>
      <w:r w:rsidR="009800A8" w:rsidRPr="00540DA8">
        <w:rPr>
          <w:rFonts w:asciiTheme="minorHAnsi" w:hAnsiTheme="minorHAnsi"/>
        </w:rPr>
        <w:t>audio conferencing</w:t>
      </w:r>
      <w:r w:rsidR="008C25B4">
        <w:rPr>
          <w:rFonts w:asciiTheme="minorHAnsi" w:hAnsiTheme="minorHAnsi"/>
        </w:rPr>
        <w:t xml:space="preserve"> </w:t>
      </w:r>
      <w:r w:rsidR="009800A8" w:rsidRPr="00540DA8">
        <w:rPr>
          <w:rFonts w:asciiTheme="minorHAnsi" w:hAnsiTheme="minorHAnsi"/>
        </w:rPr>
        <w:t>services,</w:t>
      </w:r>
      <w:r w:rsidR="00A95591" w:rsidRPr="00540DA8">
        <w:rPr>
          <w:rFonts w:asciiTheme="minorHAnsi" w:hAnsiTheme="minorHAnsi"/>
        </w:rPr>
        <w:t xml:space="preserve"> are not delivered to a specific location or are delivered wherever the user requires it. Certain service features also fit into this category, such as calling cards for voice services. </w:t>
      </w:r>
      <w:r w:rsidR="009800A8" w:rsidRPr="00540DA8">
        <w:rPr>
          <w:rFonts w:asciiTheme="minorHAnsi" w:hAnsiTheme="minorHAnsi"/>
        </w:rPr>
        <w:t>For pricing purposes, n</w:t>
      </w:r>
      <w:r w:rsidR="00A95591" w:rsidRPr="00540DA8">
        <w:rPr>
          <w:rFonts w:asciiTheme="minorHAnsi" w:hAnsiTheme="minorHAnsi"/>
        </w:rPr>
        <w:t xml:space="preserve">o location information </w:t>
      </w:r>
      <w:r w:rsidR="009800A8" w:rsidRPr="00540DA8">
        <w:rPr>
          <w:rFonts w:asciiTheme="minorHAnsi" w:hAnsiTheme="minorHAnsi"/>
        </w:rPr>
        <w:t>is</w:t>
      </w:r>
      <w:r w:rsidR="00A95591" w:rsidRPr="00540DA8">
        <w:rPr>
          <w:rFonts w:asciiTheme="minorHAnsi" w:hAnsiTheme="minorHAnsi"/>
        </w:rPr>
        <w:t xml:space="preserve"> associated with these types of services</w:t>
      </w:r>
      <w:r w:rsidR="00E07337" w:rsidRPr="00540DA8">
        <w:rPr>
          <w:rFonts w:asciiTheme="minorHAnsi" w:hAnsiTheme="minorHAnsi"/>
        </w:rPr>
        <w:t xml:space="preserve"> and features</w:t>
      </w:r>
      <w:r w:rsidRPr="00540DA8">
        <w:rPr>
          <w:rFonts w:asciiTheme="minorHAnsi" w:hAnsiTheme="minorHAnsi"/>
        </w:rPr>
        <w:t>.]</w:t>
      </w:r>
    </w:p>
    <w:p w:rsidR="00FB5C7D" w:rsidRDefault="00FB5C7D">
      <w:pPr>
        <w:spacing w:after="200" w:line="276" w:lineRule="auto"/>
      </w:pPr>
      <w:r>
        <w:br w:type="page"/>
      </w:r>
    </w:p>
    <w:p w:rsidR="00FB5C7D" w:rsidRDefault="00FB5C7D" w:rsidP="00860FFD">
      <w:pPr>
        <w:jc w:val="center"/>
        <w:rPr>
          <w:b/>
        </w:rPr>
      </w:pPr>
      <w:r>
        <w:rPr>
          <w:b/>
        </w:rPr>
        <w:t>PHub and PCL Examples</w:t>
      </w:r>
    </w:p>
    <w:p w:rsidR="00540DA8" w:rsidRDefault="00540DA8" w:rsidP="00860FFD">
      <w:pPr>
        <w:jc w:val="center"/>
        <w:rPr>
          <w:b/>
        </w:rPr>
      </w:pPr>
    </w:p>
    <w:p w:rsidR="00860FFD" w:rsidRPr="00860FFD" w:rsidRDefault="00860FFD" w:rsidP="00860FFD">
      <w:r w:rsidRPr="00860FFD">
        <w:t>Note that for each example</w:t>
      </w:r>
      <w:r>
        <w:t xml:space="preserve"> below the following symbols are used in the figures depicting the examples:</w:t>
      </w:r>
    </w:p>
    <w:p w:rsidR="00860FFD" w:rsidRPr="00860FFD" w:rsidRDefault="00860FFD" w:rsidP="00860FFD"/>
    <w:p w:rsidR="00860FFD" w:rsidRPr="00860FFD" w:rsidRDefault="00860FFD" w:rsidP="00860FFD">
      <w:pPr>
        <w:pStyle w:val="ListParagraph"/>
        <w:numPr>
          <w:ilvl w:val="0"/>
          <w:numId w:val="12"/>
        </w:numPr>
      </w:pPr>
      <w:r w:rsidRPr="00860FFD">
        <w:t xml:space="preserve">PHubs are represented by </w:t>
      </w:r>
      <w:r w:rsidRPr="00860FFD">
        <w:rPr>
          <w:noProof/>
        </w:rPr>
        <w:drawing>
          <wp:inline distT="0" distB="0" distL="0" distR="0">
            <wp:extent cx="476250" cy="380365"/>
            <wp:effectExtent l="0" t="0" r="635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ce icon.jpe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476250" cy="380365"/>
                    </a:xfrm>
                    <a:prstGeom prst="rect">
                      <a:avLst/>
                    </a:prstGeom>
                  </pic:spPr>
                </pic:pic>
              </a:graphicData>
            </a:graphic>
          </wp:inline>
        </w:drawing>
      </w:r>
    </w:p>
    <w:p w:rsidR="00860FFD" w:rsidRPr="00860FFD" w:rsidRDefault="00860FFD" w:rsidP="00860FFD">
      <w:pPr>
        <w:pStyle w:val="ListParagraph"/>
        <w:numPr>
          <w:ilvl w:val="0"/>
          <w:numId w:val="12"/>
        </w:numPr>
      </w:pPr>
      <w:r w:rsidRPr="00860FFD">
        <w:t>PCL’s are shown as</w:t>
      </w:r>
      <w:r w:rsidRPr="00860FFD">
        <w:rPr>
          <w:noProof/>
        </w:rPr>
        <w:drawing>
          <wp:inline distT="0" distB="0" distL="0" distR="0">
            <wp:extent cx="499730" cy="375041"/>
            <wp:effectExtent l="0" t="0" r="889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ne company bldg.jpeg"/>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499730" cy="375041"/>
                    </a:xfrm>
                    <a:prstGeom prst="rect">
                      <a:avLst/>
                    </a:prstGeom>
                  </pic:spPr>
                </pic:pic>
              </a:graphicData>
            </a:graphic>
          </wp:inline>
        </w:drawing>
      </w:r>
    </w:p>
    <w:p w:rsidR="00860FFD" w:rsidRPr="00860FFD" w:rsidRDefault="00860FFD" w:rsidP="00860FFD">
      <w:pPr>
        <w:pStyle w:val="ListParagraph"/>
        <w:numPr>
          <w:ilvl w:val="0"/>
          <w:numId w:val="12"/>
        </w:numPr>
      </w:pPr>
      <w:r w:rsidRPr="00860FFD">
        <w:t>Customer Building</w:t>
      </w:r>
      <w:r>
        <w:t>s are shown as</w:t>
      </w:r>
      <w:r w:rsidRPr="00860FFD">
        <w:t xml:space="preserve"> </w:t>
      </w:r>
      <w:r w:rsidRPr="00860FFD">
        <w:rPr>
          <w:noProof/>
        </w:rPr>
        <w:drawing>
          <wp:inline distT="0" distB="0" distL="0" distR="0">
            <wp:extent cx="350874" cy="438593"/>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vt bldg.jpeg"/>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350874" cy="438593"/>
                    </a:xfrm>
                    <a:prstGeom prst="rect">
                      <a:avLst/>
                    </a:prstGeom>
                  </pic:spPr>
                </pic:pic>
              </a:graphicData>
            </a:graphic>
          </wp:inline>
        </w:drawing>
      </w:r>
    </w:p>
    <w:p w:rsidR="00860FFD" w:rsidRPr="00860FFD" w:rsidRDefault="00860FFD" w:rsidP="00860FFD"/>
    <w:p w:rsidR="00860FFD" w:rsidRPr="00860FFD" w:rsidRDefault="00860FFD" w:rsidP="00860FFD">
      <w:pPr>
        <w:jc w:val="center"/>
      </w:pPr>
    </w:p>
    <w:p w:rsidR="00FB5C7D" w:rsidRPr="006064A2" w:rsidRDefault="00FB5C7D" w:rsidP="00860FFD">
      <w:pPr>
        <w:pStyle w:val="NoSpacing"/>
        <w:rPr>
          <w:b/>
          <w:sz w:val="24"/>
          <w:szCs w:val="24"/>
        </w:rPr>
      </w:pPr>
      <w:r w:rsidRPr="006064A2">
        <w:rPr>
          <w:b/>
          <w:sz w:val="24"/>
          <w:szCs w:val="24"/>
        </w:rPr>
        <w:t>Example #1 – Existing Networx Pricing Structure Pricing</w:t>
      </w:r>
    </w:p>
    <w:p w:rsidR="00FB5C7D" w:rsidRDefault="00FB5C7D" w:rsidP="00860FFD">
      <w:pPr>
        <w:pStyle w:val="NoSpacing"/>
        <w:rPr>
          <w:b/>
          <w:sz w:val="24"/>
          <w:szCs w:val="24"/>
        </w:rPr>
      </w:pPr>
    </w:p>
    <w:p w:rsidR="00FB5C7D" w:rsidRDefault="00FB5C7D" w:rsidP="00860FFD">
      <w:pPr>
        <w:pStyle w:val="NoSpacing"/>
        <w:rPr>
          <w:b/>
          <w:sz w:val="24"/>
          <w:szCs w:val="24"/>
          <w:u w:val="single"/>
        </w:rPr>
      </w:pPr>
      <w:r>
        <w:rPr>
          <w:b/>
          <w:sz w:val="24"/>
          <w:szCs w:val="24"/>
          <w:u w:val="single"/>
        </w:rPr>
        <w:t>Establishing Prices</w:t>
      </w:r>
    </w:p>
    <w:p w:rsidR="00FB5C7D" w:rsidRDefault="00FB5C7D" w:rsidP="00860FFD">
      <w:pPr>
        <w:pStyle w:val="NoSpacing"/>
        <w:rPr>
          <w:sz w:val="24"/>
          <w:szCs w:val="24"/>
        </w:rPr>
      </w:pPr>
      <w:r>
        <w:rPr>
          <w:sz w:val="24"/>
          <w:szCs w:val="24"/>
        </w:rPr>
        <w:t xml:space="preserve">Under this example the offeror desires to price wireline access to reflect the physical infrastructure (e.g. Networx SWC approach).  For this example we assume that the offeror wants to offer a price for wireline access to a specific customer building from a specific SWC.  This example references the customer building located at 1800 F St. NW, Washington, DC. Its NSC is WASIDC52 and its PCL is </w:t>
      </w:r>
      <w:r w:rsidR="00B948DD">
        <w:rPr>
          <w:sz w:val="24"/>
          <w:szCs w:val="24"/>
        </w:rPr>
        <w:t xml:space="preserve">the </w:t>
      </w:r>
      <w:r>
        <w:rPr>
          <w:sz w:val="24"/>
          <w:szCs w:val="24"/>
        </w:rPr>
        <w:t>SWC</w:t>
      </w:r>
      <w:r w:rsidR="00B948DD">
        <w:rPr>
          <w:sz w:val="24"/>
          <w:szCs w:val="24"/>
        </w:rPr>
        <w:t xml:space="preserve"> identified as</w:t>
      </w:r>
      <w:r>
        <w:rPr>
          <w:sz w:val="24"/>
          <w:szCs w:val="24"/>
        </w:rPr>
        <w:t xml:space="preserve"> WASHDCDN.  </w:t>
      </w:r>
      <w:r w:rsidR="00B948DD">
        <w:rPr>
          <w:sz w:val="24"/>
          <w:szCs w:val="24"/>
        </w:rPr>
        <w:t xml:space="preserve">For the Networx SWC pricing model, the PHub is given the same identifier as the SWC.  </w:t>
      </w:r>
      <w:r>
        <w:rPr>
          <w:sz w:val="24"/>
          <w:szCs w:val="24"/>
        </w:rPr>
        <w:t xml:space="preserve">Figure 1 depicts this example.  </w:t>
      </w:r>
    </w:p>
    <w:p w:rsidR="00FB5C7D" w:rsidRDefault="0099456F" w:rsidP="00860FFD">
      <w:pPr>
        <w:pStyle w:val="NoSpacing"/>
        <w:jc w:val="center"/>
        <w:rPr>
          <w:sz w:val="24"/>
          <w:szCs w:val="24"/>
        </w:rPr>
      </w:pPr>
      <w:r w:rsidRPr="002B1CC5">
        <w:rPr>
          <w:noProof/>
          <w:sz w:val="24"/>
          <w:szCs w:val="24"/>
        </w:rPr>
        <w:drawing>
          <wp:inline distT="0" distB="0" distL="0" distR="0">
            <wp:extent cx="3390899" cy="123825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3889" r="25833" b="60000"/>
                    <a:stretch/>
                  </pic:blipFill>
                  <pic:spPr bwMode="auto">
                    <a:xfrm>
                      <a:off x="0" y="0"/>
                      <a:ext cx="3391374" cy="1238423"/>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pic:spPr>
                </pic:pic>
              </a:graphicData>
            </a:graphic>
          </wp:inline>
        </w:drawing>
      </w:r>
    </w:p>
    <w:p w:rsidR="00FB5C7D" w:rsidRDefault="00FB5C7D" w:rsidP="00860FFD">
      <w:pPr>
        <w:jc w:val="center"/>
        <w:rPr>
          <w:b/>
        </w:rPr>
      </w:pPr>
      <w:r>
        <w:rPr>
          <w:b/>
        </w:rPr>
        <w:t>Figure 1.  Example 1: Offeror Desires to Reflect Physical Access Infrastructure in Pricing</w:t>
      </w:r>
    </w:p>
    <w:p w:rsidR="00E513A8" w:rsidRDefault="00E513A8" w:rsidP="00860FFD">
      <w:pPr>
        <w:jc w:val="center"/>
        <w:rPr>
          <w:b/>
        </w:rPr>
      </w:pPr>
    </w:p>
    <w:p w:rsidR="00FB5C7D" w:rsidRDefault="00FB5C7D" w:rsidP="00860FFD">
      <w:pPr>
        <w:pStyle w:val="NoSpacing"/>
        <w:rPr>
          <w:sz w:val="24"/>
          <w:szCs w:val="24"/>
        </w:rPr>
      </w:pPr>
      <w:r>
        <w:rPr>
          <w:sz w:val="24"/>
          <w:szCs w:val="24"/>
        </w:rPr>
        <w:t>To establish this pricing under EIS the offeror must perform the following steps:</w:t>
      </w:r>
    </w:p>
    <w:p w:rsidR="00FB5C7D" w:rsidRDefault="00FB5C7D" w:rsidP="00FB5C7D">
      <w:pPr>
        <w:pStyle w:val="NoSpacing"/>
        <w:numPr>
          <w:ilvl w:val="0"/>
          <w:numId w:val="6"/>
        </w:numPr>
        <w:rPr>
          <w:sz w:val="24"/>
          <w:szCs w:val="24"/>
        </w:rPr>
      </w:pPr>
      <w:r>
        <w:rPr>
          <w:sz w:val="24"/>
          <w:szCs w:val="24"/>
        </w:rPr>
        <w:t>Identify the building using the building’s unique Customer Building NSC</w:t>
      </w:r>
      <w:r w:rsidR="00B948DD">
        <w:rPr>
          <w:sz w:val="24"/>
          <w:szCs w:val="24"/>
        </w:rPr>
        <w:t>, WASID52</w:t>
      </w:r>
      <w:r>
        <w:rPr>
          <w:sz w:val="24"/>
          <w:szCs w:val="24"/>
        </w:rPr>
        <w:t xml:space="preserve">. </w:t>
      </w:r>
    </w:p>
    <w:p w:rsidR="00FB5C7D" w:rsidRDefault="00FB5C7D" w:rsidP="00FB5C7D">
      <w:pPr>
        <w:pStyle w:val="NoSpacing"/>
        <w:numPr>
          <w:ilvl w:val="0"/>
          <w:numId w:val="6"/>
        </w:numPr>
        <w:rPr>
          <w:sz w:val="24"/>
          <w:szCs w:val="24"/>
        </w:rPr>
      </w:pPr>
      <w:r>
        <w:rPr>
          <w:sz w:val="24"/>
          <w:szCs w:val="24"/>
        </w:rPr>
        <w:t>Create a single PHub identifier that will be used to link the building to the prices for wireline access.</w:t>
      </w:r>
      <w:r w:rsidR="005F4064">
        <w:rPr>
          <w:sz w:val="24"/>
          <w:szCs w:val="24"/>
        </w:rPr>
        <w:t xml:space="preserve">  In</w:t>
      </w:r>
      <w:r w:rsidR="00D73F03">
        <w:rPr>
          <w:sz w:val="24"/>
          <w:szCs w:val="24"/>
        </w:rPr>
        <w:t xml:space="preserve"> this </w:t>
      </w:r>
      <w:r w:rsidR="00244AE4">
        <w:rPr>
          <w:sz w:val="24"/>
          <w:szCs w:val="24"/>
        </w:rPr>
        <w:t>example,</w:t>
      </w:r>
      <w:r w:rsidR="00D73F03">
        <w:rPr>
          <w:sz w:val="24"/>
          <w:szCs w:val="24"/>
        </w:rPr>
        <w:t xml:space="preserve"> the PHub ID will be the same as the PCL Identifier</w:t>
      </w:r>
      <w:r w:rsidR="00B43C10">
        <w:rPr>
          <w:sz w:val="24"/>
          <w:szCs w:val="24"/>
        </w:rPr>
        <w:t xml:space="preserve">, WASHDCDN, </w:t>
      </w:r>
      <w:r w:rsidR="00D73F03">
        <w:rPr>
          <w:sz w:val="24"/>
          <w:szCs w:val="24"/>
        </w:rPr>
        <w:t>so that the pricing will mirror the wireline access connections.</w:t>
      </w:r>
    </w:p>
    <w:p w:rsidR="00FB5C7D" w:rsidRDefault="00FB5C7D" w:rsidP="00FB5C7D">
      <w:pPr>
        <w:pStyle w:val="NoSpacing"/>
        <w:numPr>
          <w:ilvl w:val="0"/>
          <w:numId w:val="6"/>
        </w:numPr>
        <w:rPr>
          <w:sz w:val="24"/>
          <w:szCs w:val="24"/>
        </w:rPr>
      </w:pPr>
      <w:r>
        <w:rPr>
          <w:sz w:val="24"/>
          <w:szCs w:val="24"/>
        </w:rPr>
        <w:t xml:space="preserve">Populate table B.4.1.7 to associate the customer building NSC to the PHub identifier for that building (created in step 2).  </w:t>
      </w:r>
    </w:p>
    <w:p w:rsidR="00FB5C7D" w:rsidRDefault="00FB5C7D" w:rsidP="00FB5C7D">
      <w:pPr>
        <w:pStyle w:val="NoSpacing"/>
        <w:numPr>
          <w:ilvl w:val="0"/>
          <w:numId w:val="6"/>
        </w:numPr>
        <w:rPr>
          <w:sz w:val="24"/>
          <w:szCs w:val="24"/>
        </w:rPr>
      </w:pPr>
      <w:r>
        <w:rPr>
          <w:sz w:val="24"/>
          <w:szCs w:val="24"/>
        </w:rPr>
        <w:t xml:space="preserve">Populate table B.2.12.1.1 to associate the individual wireline access prices by CLIN to the PHub. </w:t>
      </w:r>
    </w:p>
    <w:p w:rsidR="00FB5C7D" w:rsidRDefault="00FB5C7D" w:rsidP="00860FFD">
      <w:pPr>
        <w:pStyle w:val="NoSpacing"/>
        <w:rPr>
          <w:sz w:val="24"/>
          <w:szCs w:val="24"/>
        </w:rPr>
      </w:pPr>
    </w:p>
    <w:p w:rsidR="00FB5C7D" w:rsidRDefault="00FB5C7D" w:rsidP="00860FFD">
      <w:pPr>
        <w:pStyle w:val="NoSpacing"/>
        <w:rPr>
          <w:sz w:val="24"/>
          <w:szCs w:val="24"/>
        </w:rPr>
      </w:pPr>
      <w:r>
        <w:rPr>
          <w:sz w:val="24"/>
          <w:szCs w:val="24"/>
        </w:rPr>
        <w:t xml:space="preserve">The table entries for this example are shown below.  </w:t>
      </w:r>
    </w:p>
    <w:p w:rsidR="00FB5C7D" w:rsidRDefault="00FB5C7D" w:rsidP="00860FFD">
      <w:pPr>
        <w:pStyle w:val="NoSpacing"/>
        <w:rPr>
          <w:sz w:val="24"/>
          <w:szCs w:val="24"/>
        </w:rPr>
      </w:pPr>
    </w:p>
    <w:p w:rsidR="00860FFD" w:rsidRDefault="00860FFD" w:rsidP="00860FFD">
      <w:pPr>
        <w:pStyle w:val="NoSpacing"/>
        <w:jc w:val="center"/>
        <w:rPr>
          <w:b/>
          <w:sz w:val="24"/>
          <w:szCs w:val="24"/>
        </w:rPr>
      </w:pPr>
    </w:p>
    <w:p w:rsidR="00FB5C7D" w:rsidRDefault="00FB5C7D" w:rsidP="00860FFD">
      <w:pPr>
        <w:pStyle w:val="NoSpacing"/>
        <w:jc w:val="center"/>
        <w:rPr>
          <w:b/>
          <w:sz w:val="24"/>
          <w:szCs w:val="24"/>
        </w:rPr>
      </w:pPr>
      <w:r>
        <w:rPr>
          <w:b/>
          <w:sz w:val="24"/>
          <w:szCs w:val="24"/>
        </w:rPr>
        <w:t>The Offeror populates table B.4.1.7 – Network Site Code to Pricing Hub Relationship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tblPr>
      <w:tblGrid>
        <w:gridCol w:w="1589"/>
        <w:gridCol w:w="1446"/>
        <w:gridCol w:w="2160"/>
        <w:gridCol w:w="1850"/>
      </w:tblGrid>
      <w:tr w:rsidR="00FB5C7D" w:rsidTr="00860FFD">
        <w:trPr>
          <w:cantSplit/>
          <w:trHeight w:val="494"/>
          <w:tblHeader/>
          <w:jc w:val="center"/>
        </w:trPr>
        <w:tc>
          <w:tcPr>
            <w:tcW w:w="1589" w:type="dxa"/>
            <w:shd w:val="clear" w:color="auto" w:fill="C6D9F1"/>
            <w:vAlign w:val="center"/>
            <w:hideMark/>
          </w:tcPr>
          <w:p w:rsidR="00FB5C7D" w:rsidRDefault="00FB5C7D">
            <w:pPr>
              <w:pStyle w:val="NoSpacing"/>
              <w:jc w:val="center"/>
              <w:rPr>
                <w:sz w:val="24"/>
                <w:szCs w:val="24"/>
              </w:rPr>
            </w:pPr>
            <w:r>
              <w:rPr>
                <w:b/>
                <w:sz w:val="24"/>
                <w:szCs w:val="24"/>
              </w:rPr>
              <w:t>Customer Building NSC</w:t>
            </w:r>
          </w:p>
        </w:tc>
        <w:tc>
          <w:tcPr>
            <w:tcW w:w="1300" w:type="dxa"/>
            <w:shd w:val="clear" w:color="auto" w:fill="C6D9F1"/>
            <w:vAlign w:val="center"/>
            <w:hideMark/>
          </w:tcPr>
          <w:p w:rsidR="00FB5C7D" w:rsidRDefault="00FB5C7D">
            <w:pPr>
              <w:pStyle w:val="NoSpacing"/>
              <w:jc w:val="center"/>
              <w:rPr>
                <w:sz w:val="24"/>
                <w:szCs w:val="24"/>
              </w:rPr>
            </w:pPr>
            <w:r>
              <w:rPr>
                <w:b/>
                <w:sz w:val="24"/>
                <w:szCs w:val="24"/>
              </w:rPr>
              <w:t>PHub ID</w:t>
            </w:r>
          </w:p>
        </w:tc>
        <w:tc>
          <w:tcPr>
            <w:tcW w:w="2160" w:type="dxa"/>
            <w:shd w:val="clear" w:color="auto" w:fill="C6D9F1"/>
            <w:vAlign w:val="center"/>
            <w:hideMark/>
          </w:tcPr>
          <w:p w:rsidR="00FB5C7D" w:rsidRDefault="00FB5C7D">
            <w:pPr>
              <w:pStyle w:val="NoSpacing"/>
              <w:jc w:val="center"/>
              <w:rPr>
                <w:b/>
                <w:sz w:val="24"/>
                <w:szCs w:val="24"/>
              </w:rPr>
            </w:pPr>
            <w:r>
              <w:rPr>
                <w:b/>
                <w:sz w:val="24"/>
                <w:szCs w:val="24"/>
              </w:rPr>
              <w:t>Access Type</w:t>
            </w:r>
          </w:p>
        </w:tc>
        <w:tc>
          <w:tcPr>
            <w:tcW w:w="1850" w:type="dxa"/>
            <w:shd w:val="clear" w:color="auto" w:fill="C6D9F1"/>
            <w:vAlign w:val="center"/>
            <w:hideMark/>
          </w:tcPr>
          <w:p w:rsidR="00FB5C7D" w:rsidRDefault="00FB5C7D">
            <w:pPr>
              <w:pStyle w:val="NoSpacing"/>
              <w:jc w:val="center"/>
              <w:rPr>
                <w:b/>
                <w:sz w:val="24"/>
                <w:szCs w:val="24"/>
              </w:rPr>
            </w:pPr>
            <w:r>
              <w:rPr>
                <w:b/>
                <w:sz w:val="24"/>
                <w:szCs w:val="24"/>
              </w:rPr>
              <w:t>Last Modified Date</w:t>
            </w:r>
          </w:p>
        </w:tc>
      </w:tr>
      <w:tr w:rsidR="00FB5C7D" w:rsidTr="00860FFD">
        <w:trPr>
          <w:cantSplit/>
          <w:trHeight w:val="288"/>
          <w:tblHeader/>
          <w:jc w:val="center"/>
        </w:trPr>
        <w:tc>
          <w:tcPr>
            <w:tcW w:w="1589" w:type="dxa"/>
            <w:vAlign w:val="center"/>
            <w:hideMark/>
          </w:tcPr>
          <w:p w:rsidR="00FB5C7D" w:rsidRDefault="00FB5C7D">
            <w:pPr>
              <w:pStyle w:val="NoSpacing"/>
              <w:rPr>
                <w:b/>
                <w:sz w:val="24"/>
                <w:szCs w:val="24"/>
              </w:rPr>
            </w:pPr>
            <w:r>
              <w:rPr>
                <w:b/>
                <w:sz w:val="24"/>
                <w:szCs w:val="24"/>
              </w:rPr>
              <w:t>WASIDC52</w:t>
            </w:r>
          </w:p>
        </w:tc>
        <w:tc>
          <w:tcPr>
            <w:tcW w:w="1300" w:type="dxa"/>
            <w:vAlign w:val="center"/>
            <w:hideMark/>
          </w:tcPr>
          <w:p w:rsidR="00FB5C7D" w:rsidRDefault="00FB5C7D" w:rsidP="00860FFD">
            <w:pPr>
              <w:pStyle w:val="NoSpacing"/>
              <w:jc w:val="center"/>
              <w:rPr>
                <w:b/>
                <w:sz w:val="24"/>
                <w:szCs w:val="24"/>
              </w:rPr>
            </w:pPr>
            <w:r>
              <w:rPr>
                <w:b/>
                <w:sz w:val="24"/>
                <w:szCs w:val="24"/>
              </w:rPr>
              <w:t>WASH</w:t>
            </w:r>
            <w:r w:rsidR="00860FFD">
              <w:rPr>
                <w:b/>
                <w:sz w:val="24"/>
                <w:szCs w:val="24"/>
              </w:rPr>
              <w:t>DCDN</w:t>
            </w:r>
          </w:p>
        </w:tc>
        <w:tc>
          <w:tcPr>
            <w:tcW w:w="2160" w:type="dxa"/>
            <w:vAlign w:val="center"/>
            <w:hideMark/>
          </w:tcPr>
          <w:p w:rsidR="00FB5C7D" w:rsidRDefault="00FB5C7D">
            <w:pPr>
              <w:pStyle w:val="NoSpacing"/>
              <w:jc w:val="center"/>
              <w:rPr>
                <w:b/>
                <w:sz w:val="24"/>
                <w:szCs w:val="24"/>
              </w:rPr>
            </w:pPr>
            <w:r>
              <w:rPr>
                <w:b/>
                <w:sz w:val="24"/>
                <w:szCs w:val="24"/>
              </w:rPr>
              <w:t>Wireline</w:t>
            </w:r>
          </w:p>
        </w:tc>
        <w:tc>
          <w:tcPr>
            <w:tcW w:w="1850" w:type="dxa"/>
            <w:vAlign w:val="center"/>
            <w:hideMark/>
          </w:tcPr>
          <w:p w:rsidR="00FB5C7D" w:rsidRDefault="00FB5C7D">
            <w:pPr>
              <w:pStyle w:val="NoSpacing"/>
              <w:jc w:val="center"/>
              <w:rPr>
                <w:b/>
                <w:sz w:val="24"/>
                <w:szCs w:val="24"/>
              </w:rPr>
            </w:pPr>
            <w:r>
              <w:rPr>
                <w:b/>
                <w:sz w:val="24"/>
                <w:szCs w:val="24"/>
              </w:rPr>
              <w:t>10/1/2016</w:t>
            </w:r>
          </w:p>
        </w:tc>
      </w:tr>
    </w:tbl>
    <w:p w:rsidR="00FB5C7D" w:rsidRDefault="00FB5C7D" w:rsidP="00860FFD">
      <w:pPr>
        <w:pStyle w:val="NoSpacing"/>
        <w:rPr>
          <w:sz w:val="24"/>
          <w:szCs w:val="24"/>
        </w:rPr>
      </w:pPr>
    </w:p>
    <w:p w:rsidR="00FB5C7D" w:rsidRDefault="00FB5C7D" w:rsidP="00860FFD">
      <w:pPr>
        <w:pStyle w:val="NoSpacing"/>
        <w:jc w:val="center"/>
        <w:rPr>
          <w:b/>
          <w:sz w:val="24"/>
          <w:szCs w:val="24"/>
        </w:rPr>
      </w:pPr>
    </w:p>
    <w:p w:rsidR="00FB5C7D" w:rsidRDefault="00FB5C7D" w:rsidP="00860FFD">
      <w:pPr>
        <w:pStyle w:val="NoSpacing"/>
        <w:jc w:val="center"/>
        <w:rPr>
          <w:b/>
          <w:sz w:val="24"/>
          <w:szCs w:val="24"/>
        </w:rPr>
      </w:pPr>
      <w:r>
        <w:rPr>
          <w:b/>
          <w:sz w:val="24"/>
          <w:szCs w:val="24"/>
        </w:rPr>
        <w:t>The Offeror populates table B.2.12.1.1 – Domestic Access Prices Table for wireline access CLINs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8"/>
        <w:gridCol w:w="1321"/>
        <w:gridCol w:w="1034"/>
        <w:gridCol w:w="1432"/>
        <w:gridCol w:w="825"/>
        <w:gridCol w:w="1274"/>
        <w:gridCol w:w="1274"/>
      </w:tblGrid>
      <w:tr w:rsidR="00FB5C7D" w:rsidTr="00860FFD">
        <w:trPr>
          <w:trHeight w:val="494"/>
          <w:jc w:val="center"/>
        </w:trPr>
        <w:tc>
          <w:tcPr>
            <w:tcW w:w="1288" w:type="dxa"/>
            <w:shd w:val="clear" w:color="auto" w:fill="C6D9F1"/>
            <w:vAlign w:val="center"/>
            <w:hideMark/>
          </w:tcPr>
          <w:p w:rsidR="00FB5C7D" w:rsidRDefault="00FB5C7D" w:rsidP="00860FFD">
            <w:pPr>
              <w:pStyle w:val="NoSpacing"/>
              <w:jc w:val="center"/>
              <w:rPr>
                <w:b/>
                <w:sz w:val="24"/>
                <w:szCs w:val="24"/>
              </w:rPr>
            </w:pPr>
            <w:r>
              <w:rPr>
                <w:b/>
                <w:sz w:val="24"/>
                <w:szCs w:val="24"/>
              </w:rPr>
              <w:t>MRC CLIN</w:t>
            </w:r>
          </w:p>
        </w:tc>
        <w:tc>
          <w:tcPr>
            <w:tcW w:w="1321" w:type="dxa"/>
            <w:shd w:val="clear" w:color="auto" w:fill="C6D9F1"/>
            <w:vAlign w:val="center"/>
            <w:hideMark/>
          </w:tcPr>
          <w:p w:rsidR="00FB5C7D" w:rsidRDefault="00FB5C7D">
            <w:pPr>
              <w:pStyle w:val="NoSpacing"/>
              <w:jc w:val="center"/>
              <w:rPr>
                <w:b/>
                <w:sz w:val="24"/>
                <w:szCs w:val="24"/>
              </w:rPr>
            </w:pPr>
            <w:r>
              <w:rPr>
                <w:b/>
                <w:sz w:val="24"/>
                <w:szCs w:val="24"/>
              </w:rPr>
              <w:t>Task Order Number</w:t>
            </w:r>
          </w:p>
        </w:tc>
        <w:tc>
          <w:tcPr>
            <w:tcW w:w="0" w:type="auto"/>
            <w:shd w:val="clear" w:color="auto" w:fill="C6D9F1"/>
            <w:vAlign w:val="center"/>
            <w:hideMark/>
          </w:tcPr>
          <w:p w:rsidR="00FB5C7D" w:rsidRDefault="00FB5C7D">
            <w:pPr>
              <w:pStyle w:val="NoSpacing"/>
              <w:jc w:val="center"/>
              <w:rPr>
                <w:b/>
                <w:sz w:val="24"/>
                <w:szCs w:val="24"/>
              </w:rPr>
            </w:pPr>
            <w:r>
              <w:rPr>
                <w:b/>
                <w:sz w:val="24"/>
                <w:szCs w:val="24"/>
              </w:rPr>
              <w:t>Case</w:t>
            </w:r>
            <w:r>
              <w:rPr>
                <w:b/>
                <w:sz w:val="24"/>
                <w:szCs w:val="24"/>
              </w:rPr>
              <w:br/>
              <w:t>Number</w:t>
            </w:r>
          </w:p>
        </w:tc>
        <w:tc>
          <w:tcPr>
            <w:tcW w:w="0" w:type="auto"/>
            <w:shd w:val="clear" w:color="auto" w:fill="C6D9F1"/>
            <w:vAlign w:val="center"/>
            <w:hideMark/>
          </w:tcPr>
          <w:p w:rsidR="00FB5C7D" w:rsidRDefault="00FB5C7D">
            <w:pPr>
              <w:pStyle w:val="NoSpacing"/>
              <w:jc w:val="center"/>
              <w:rPr>
                <w:b/>
                <w:sz w:val="24"/>
                <w:szCs w:val="24"/>
              </w:rPr>
            </w:pPr>
            <w:r>
              <w:rPr>
                <w:b/>
                <w:sz w:val="24"/>
                <w:szCs w:val="24"/>
              </w:rPr>
              <w:t>PHub</w:t>
            </w:r>
            <w:r w:rsidR="0036021B">
              <w:rPr>
                <w:b/>
                <w:sz w:val="24"/>
                <w:szCs w:val="24"/>
              </w:rPr>
              <w:t xml:space="preserve"> ID</w:t>
            </w:r>
          </w:p>
        </w:tc>
        <w:tc>
          <w:tcPr>
            <w:tcW w:w="0" w:type="auto"/>
            <w:shd w:val="clear" w:color="auto" w:fill="C6D9F1"/>
            <w:vAlign w:val="center"/>
            <w:hideMark/>
          </w:tcPr>
          <w:p w:rsidR="00FB5C7D" w:rsidRDefault="00FB5C7D">
            <w:pPr>
              <w:pStyle w:val="NoSpacing"/>
              <w:jc w:val="center"/>
              <w:rPr>
                <w:b/>
                <w:sz w:val="24"/>
                <w:szCs w:val="24"/>
              </w:rPr>
            </w:pPr>
            <w:r>
              <w:rPr>
                <w:b/>
                <w:sz w:val="24"/>
                <w:szCs w:val="24"/>
              </w:rPr>
              <w:t>Price</w:t>
            </w:r>
          </w:p>
        </w:tc>
        <w:tc>
          <w:tcPr>
            <w:tcW w:w="1274" w:type="dxa"/>
            <w:shd w:val="clear" w:color="auto" w:fill="C6D9F1"/>
            <w:vAlign w:val="center"/>
            <w:hideMark/>
          </w:tcPr>
          <w:p w:rsidR="00FB5C7D" w:rsidRDefault="00FB5C7D">
            <w:pPr>
              <w:pStyle w:val="NoSpacing"/>
              <w:jc w:val="center"/>
              <w:rPr>
                <w:b/>
                <w:sz w:val="24"/>
                <w:szCs w:val="24"/>
              </w:rPr>
            </w:pPr>
            <w:r>
              <w:rPr>
                <w:b/>
                <w:sz w:val="24"/>
                <w:szCs w:val="24"/>
              </w:rPr>
              <w:t>Price</w:t>
            </w:r>
            <w:r>
              <w:rPr>
                <w:b/>
                <w:sz w:val="24"/>
                <w:szCs w:val="24"/>
              </w:rPr>
              <w:br/>
              <w:t>Start Date</w:t>
            </w:r>
          </w:p>
        </w:tc>
        <w:tc>
          <w:tcPr>
            <w:tcW w:w="1274" w:type="dxa"/>
            <w:shd w:val="clear" w:color="auto" w:fill="C6D9F1"/>
            <w:vAlign w:val="center"/>
            <w:hideMark/>
          </w:tcPr>
          <w:p w:rsidR="00FB5C7D" w:rsidRDefault="00FB5C7D">
            <w:pPr>
              <w:pStyle w:val="NoSpacing"/>
              <w:jc w:val="center"/>
              <w:rPr>
                <w:b/>
                <w:sz w:val="24"/>
                <w:szCs w:val="24"/>
              </w:rPr>
            </w:pPr>
            <w:r>
              <w:rPr>
                <w:b/>
                <w:sz w:val="24"/>
                <w:szCs w:val="24"/>
              </w:rPr>
              <w:t>Price</w:t>
            </w:r>
            <w:r>
              <w:rPr>
                <w:b/>
                <w:sz w:val="24"/>
                <w:szCs w:val="24"/>
              </w:rPr>
              <w:br/>
              <w:t>Stop Date</w:t>
            </w:r>
          </w:p>
        </w:tc>
      </w:tr>
      <w:tr w:rsidR="00FB5C7D" w:rsidTr="00860FFD">
        <w:trPr>
          <w:cantSplit/>
          <w:trHeight w:val="288"/>
          <w:jc w:val="center"/>
        </w:trPr>
        <w:tc>
          <w:tcPr>
            <w:tcW w:w="1288" w:type="dxa"/>
            <w:shd w:val="clear" w:color="auto" w:fill="FFFFFF"/>
            <w:vAlign w:val="center"/>
            <w:hideMark/>
          </w:tcPr>
          <w:p w:rsidR="00FB5C7D" w:rsidRDefault="00FB5C7D">
            <w:pPr>
              <w:pStyle w:val="NoSpacing"/>
              <w:jc w:val="center"/>
              <w:rPr>
                <w:b/>
                <w:color w:val="000000"/>
                <w:sz w:val="24"/>
                <w:szCs w:val="24"/>
              </w:rPr>
            </w:pPr>
            <w:r>
              <w:rPr>
                <w:b/>
                <w:color w:val="000000"/>
                <w:sz w:val="24"/>
                <w:szCs w:val="24"/>
              </w:rPr>
              <w:t>AA00101</w:t>
            </w:r>
          </w:p>
        </w:tc>
        <w:tc>
          <w:tcPr>
            <w:tcW w:w="1321" w:type="dxa"/>
            <w:shd w:val="clear" w:color="auto" w:fill="FFFFFF"/>
            <w:vAlign w:val="center"/>
          </w:tcPr>
          <w:p w:rsidR="00FB5C7D" w:rsidRDefault="00FB5C7D">
            <w:pPr>
              <w:pStyle w:val="NoSpacing"/>
              <w:jc w:val="center"/>
              <w:rPr>
                <w:b/>
                <w:sz w:val="24"/>
                <w:szCs w:val="24"/>
              </w:rPr>
            </w:pPr>
          </w:p>
        </w:tc>
        <w:tc>
          <w:tcPr>
            <w:tcW w:w="0" w:type="auto"/>
            <w:shd w:val="clear" w:color="auto" w:fill="FFFFFF"/>
            <w:vAlign w:val="center"/>
          </w:tcPr>
          <w:p w:rsidR="00FB5C7D" w:rsidRDefault="00FB5C7D">
            <w:pPr>
              <w:pStyle w:val="NoSpacing"/>
              <w:jc w:val="center"/>
              <w:rPr>
                <w:b/>
                <w:sz w:val="24"/>
                <w:szCs w:val="24"/>
              </w:rPr>
            </w:pPr>
          </w:p>
        </w:tc>
        <w:tc>
          <w:tcPr>
            <w:tcW w:w="0" w:type="auto"/>
            <w:shd w:val="clear" w:color="auto" w:fill="FFFFFF"/>
            <w:vAlign w:val="center"/>
            <w:hideMark/>
          </w:tcPr>
          <w:p w:rsidR="00FB5C7D" w:rsidRDefault="00860FFD">
            <w:pPr>
              <w:pStyle w:val="NoSpacing"/>
              <w:jc w:val="center"/>
              <w:rPr>
                <w:b/>
                <w:sz w:val="24"/>
                <w:szCs w:val="24"/>
              </w:rPr>
            </w:pPr>
            <w:r>
              <w:rPr>
                <w:b/>
                <w:sz w:val="24"/>
                <w:szCs w:val="24"/>
              </w:rPr>
              <w:t>WASHDCDN</w:t>
            </w:r>
          </w:p>
        </w:tc>
        <w:tc>
          <w:tcPr>
            <w:tcW w:w="0" w:type="auto"/>
            <w:shd w:val="clear" w:color="auto" w:fill="FFFFFF"/>
            <w:vAlign w:val="center"/>
            <w:hideMark/>
          </w:tcPr>
          <w:p w:rsidR="00FB5C7D" w:rsidRDefault="00FB5C7D">
            <w:pPr>
              <w:pStyle w:val="NoSpacing"/>
              <w:jc w:val="center"/>
              <w:rPr>
                <w:b/>
                <w:sz w:val="24"/>
                <w:szCs w:val="24"/>
              </w:rPr>
            </w:pPr>
            <w:r>
              <w:rPr>
                <w:b/>
                <w:sz w:val="24"/>
                <w:szCs w:val="24"/>
              </w:rPr>
              <w:t>$30</w:t>
            </w:r>
          </w:p>
        </w:tc>
        <w:tc>
          <w:tcPr>
            <w:tcW w:w="1274" w:type="dxa"/>
            <w:shd w:val="clear" w:color="auto" w:fill="FFFFFF"/>
            <w:vAlign w:val="center"/>
            <w:hideMark/>
          </w:tcPr>
          <w:p w:rsidR="00FB5C7D" w:rsidRDefault="00FB5C7D">
            <w:pPr>
              <w:pStyle w:val="NoSpacing"/>
              <w:jc w:val="center"/>
              <w:rPr>
                <w:b/>
                <w:sz w:val="24"/>
                <w:szCs w:val="24"/>
              </w:rPr>
            </w:pPr>
            <w:r>
              <w:rPr>
                <w:b/>
                <w:sz w:val="24"/>
                <w:szCs w:val="24"/>
              </w:rPr>
              <w:t>10/1/2016</w:t>
            </w:r>
          </w:p>
        </w:tc>
        <w:tc>
          <w:tcPr>
            <w:tcW w:w="1274" w:type="dxa"/>
            <w:shd w:val="clear" w:color="auto" w:fill="FFFFFF"/>
            <w:vAlign w:val="center"/>
            <w:hideMark/>
          </w:tcPr>
          <w:p w:rsidR="00FB5C7D" w:rsidRDefault="00FB5C7D">
            <w:pPr>
              <w:pStyle w:val="NoSpacing"/>
              <w:jc w:val="center"/>
              <w:rPr>
                <w:b/>
                <w:sz w:val="24"/>
                <w:szCs w:val="24"/>
              </w:rPr>
            </w:pPr>
            <w:r>
              <w:rPr>
                <w:b/>
                <w:sz w:val="24"/>
                <w:szCs w:val="24"/>
              </w:rPr>
              <w:t>9/30/2020</w:t>
            </w:r>
          </w:p>
        </w:tc>
      </w:tr>
      <w:tr w:rsidR="00FB5C7D" w:rsidTr="00860FFD">
        <w:trPr>
          <w:cantSplit/>
          <w:trHeight w:val="288"/>
          <w:jc w:val="center"/>
        </w:trPr>
        <w:tc>
          <w:tcPr>
            <w:tcW w:w="1288" w:type="dxa"/>
            <w:tcBorders>
              <w:bottom w:val="nil"/>
            </w:tcBorders>
            <w:shd w:val="clear" w:color="auto" w:fill="FFFFFF"/>
            <w:vAlign w:val="center"/>
            <w:hideMark/>
          </w:tcPr>
          <w:p w:rsidR="00FB5C7D" w:rsidRDefault="00FB5C7D">
            <w:pPr>
              <w:pStyle w:val="NoSpacing"/>
              <w:jc w:val="center"/>
              <w:rPr>
                <w:b/>
                <w:color w:val="000000"/>
                <w:sz w:val="24"/>
                <w:szCs w:val="24"/>
              </w:rPr>
            </w:pPr>
            <w:r>
              <w:rPr>
                <w:b/>
                <w:color w:val="000000"/>
                <w:sz w:val="24"/>
                <w:szCs w:val="24"/>
              </w:rPr>
              <w:t>AA00102</w:t>
            </w:r>
          </w:p>
        </w:tc>
        <w:tc>
          <w:tcPr>
            <w:tcW w:w="1321" w:type="dxa"/>
            <w:tcBorders>
              <w:bottom w:val="nil"/>
            </w:tcBorders>
            <w:shd w:val="clear" w:color="auto" w:fill="FFFFFF"/>
            <w:vAlign w:val="center"/>
          </w:tcPr>
          <w:p w:rsidR="00FB5C7D" w:rsidRDefault="00FB5C7D">
            <w:pPr>
              <w:pStyle w:val="NoSpacing"/>
              <w:jc w:val="center"/>
              <w:rPr>
                <w:b/>
                <w:sz w:val="24"/>
                <w:szCs w:val="24"/>
              </w:rPr>
            </w:pPr>
          </w:p>
        </w:tc>
        <w:tc>
          <w:tcPr>
            <w:tcW w:w="0" w:type="auto"/>
            <w:tcBorders>
              <w:bottom w:val="nil"/>
            </w:tcBorders>
            <w:shd w:val="clear" w:color="auto" w:fill="FFFFFF"/>
            <w:vAlign w:val="center"/>
          </w:tcPr>
          <w:p w:rsidR="00FB5C7D" w:rsidRDefault="00FB5C7D">
            <w:pPr>
              <w:pStyle w:val="NoSpacing"/>
              <w:jc w:val="center"/>
              <w:rPr>
                <w:b/>
                <w:sz w:val="24"/>
                <w:szCs w:val="24"/>
              </w:rPr>
            </w:pPr>
          </w:p>
        </w:tc>
        <w:tc>
          <w:tcPr>
            <w:tcW w:w="0" w:type="auto"/>
            <w:tcBorders>
              <w:bottom w:val="nil"/>
            </w:tcBorders>
            <w:shd w:val="clear" w:color="auto" w:fill="FFFFFF"/>
            <w:vAlign w:val="center"/>
            <w:hideMark/>
          </w:tcPr>
          <w:p w:rsidR="00FB5C7D" w:rsidRDefault="00860FFD">
            <w:pPr>
              <w:pStyle w:val="NoSpacing"/>
              <w:jc w:val="center"/>
              <w:rPr>
                <w:b/>
                <w:sz w:val="24"/>
                <w:szCs w:val="24"/>
              </w:rPr>
            </w:pPr>
            <w:r>
              <w:rPr>
                <w:b/>
                <w:sz w:val="24"/>
                <w:szCs w:val="24"/>
              </w:rPr>
              <w:t>WASHDCDN</w:t>
            </w:r>
          </w:p>
        </w:tc>
        <w:tc>
          <w:tcPr>
            <w:tcW w:w="0" w:type="auto"/>
            <w:tcBorders>
              <w:bottom w:val="nil"/>
            </w:tcBorders>
            <w:shd w:val="clear" w:color="auto" w:fill="FFFFFF"/>
            <w:vAlign w:val="center"/>
            <w:hideMark/>
          </w:tcPr>
          <w:p w:rsidR="00FB5C7D" w:rsidRDefault="00FB5C7D">
            <w:pPr>
              <w:pStyle w:val="NoSpacing"/>
              <w:jc w:val="center"/>
              <w:rPr>
                <w:b/>
                <w:sz w:val="24"/>
                <w:szCs w:val="24"/>
              </w:rPr>
            </w:pPr>
            <w:r>
              <w:rPr>
                <w:b/>
                <w:sz w:val="24"/>
                <w:szCs w:val="24"/>
              </w:rPr>
              <w:t>$100</w:t>
            </w:r>
          </w:p>
        </w:tc>
        <w:tc>
          <w:tcPr>
            <w:tcW w:w="1274" w:type="dxa"/>
            <w:tcBorders>
              <w:bottom w:val="nil"/>
            </w:tcBorders>
            <w:shd w:val="clear" w:color="auto" w:fill="FFFFFF"/>
            <w:vAlign w:val="center"/>
            <w:hideMark/>
          </w:tcPr>
          <w:p w:rsidR="00FB5C7D" w:rsidRDefault="00FB5C7D">
            <w:pPr>
              <w:pStyle w:val="NoSpacing"/>
              <w:jc w:val="center"/>
              <w:rPr>
                <w:b/>
                <w:sz w:val="24"/>
                <w:szCs w:val="24"/>
              </w:rPr>
            </w:pPr>
            <w:r>
              <w:rPr>
                <w:b/>
                <w:sz w:val="24"/>
                <w:szCs w:val="24"/>
              </w:rPr>
              <w:t>10/1/2016</w:t>
            </w:r>
          </w:p>
        </w:tc>
        <w:tc>
          <w:tcPr>
            <w:tcW w:w="1274" w:type="dxa"/>
            <w:tcBorders>
              <w:bottom w:val="nil"/>
            </w:tcBorders>
            <w:shd w:val="clear" w:color="auto" w:fill="FFFFFF"/>
            <w:vAlign w:val="center"/>
            <w:hideMark/>
          </w:tcPr>
          <w:p w:rsidR="00FB5C7D" w:rsidRDefault="00FB5C7D">
            <w:pPr>
              <w:pStyle w:val="NoSpacing"/>
              <w:jc w:val="center"/>
              <w:rPr>
                <w:b/>
                <w:sz w:val="24"/>
                <w:szCs w:val="24"/>
              </w:rPr>
            </w:pPr>
            <w:r>
              <w:rPr>
                <w:b/>
                <w:sz w:val="24"/>
                <w:szCs w:val="24"/>
              </w:rPr>
              <w:t>9/30/2020</w:t>
            </w:r>
          </w:p>
        </w:tc>
      </w:tr>
      <w:tr w:rsidR="00FB5C7D" w:rsidTr="00860FFD">
        <w:trPr>
          <w:cantSplit/>
          <w:trHeight w:val="288"/>
          <w:jc w:val="center"/>
        </w:trPr>
        <w:tc>
          <w:tcPr>
            <w:tcW w:w="1288" w:type="dxa"/>
            <w:tcBorders>
              <w:top w:val="nil"/>
              <w:left w:val="nil"/>
              <w:bottom w:val="nil"/>
              <w:right w:val="nil"/>
            </w:tcBorders>
            <w:shd w:val="clear" w:color="auto" w:fill="FFFFFF"/>
            <w:vAlign w:val="center"/>
            <w:hideMark/>
          </w:tcPr>
          <w:p w:rsidR="00FB5C7D" w:rsidRDefault="00FB5C7D">
            <w:pPr>
              <w:pStyle w:val="NoSpacing"/>
              <w:jc w:val="center"/>
              <w:rPr>
                <w:b/>
                <w:color w:val="000000"/>
                <w:sz w:val="24"/>
                <w:szCs w:val="24"/>
              </w:rPr>
            </w:pPr>
            <w:r>
              <w:rPr>
                <w:b/>
                <w:color w:val="000000"/>
                <w:sz w:val="24"/>
                <w:szCs w:val="24"/>
              </w:rPr>
              <w:t>…</w:t>
            </w:r>
          </w:p>
        </w:tc>
        <w:tc>
          <w:tcPr>
            <w:tcW w:w="1321" w:type="dxa"/>
            <w:tcBorders>
              <w:top w:val="nil"/>
              <w:left w:val="nil"/>
              <w:bottom w:val="nil"/>
              <w:right w:val="nil"/>
            </w:tcBorders>
            <w:shd w:val="clear" w:color="auto" w:fill="FFFFFF"/>
            <w:vAlign w:val="center"/>
          </w:tcPr>
          <w:p w:rsidR="00FB5C7D" w:rsidRDefault="00FB5C7D">
            <w:pPr>
              <w:pStyle w:val="NoSpacing"/>
              <w:jc w:val="center"/>
              <w:rPr>
                <w:b/>
                <w:sz w:val="24"/>
                <w:szCs w:val="24"/>
              </w:rPr>
            </w:pPr>
          </w:p>
        </w:tc>
        <w:tc>
          <w:tcPr>
            <w:tcW w:w="0" w:type="auto"/>
            <w:tcBorders>
              <w:top w:val="nil"/>
              <w:left w:val="nil"/>
              <w:bottom w:val="nil"/>
              <w:right w:val="nil"/>
            </w:tcBorders>
            <w:shd w:val="clear" w:color="auto" w:fill="FFFFFF"/>
            <w:vAlign w:val="center"/>
          </w:tcPr>
          <w:p w:rsidR="00FB5C7D" w:rsidRDefault="00FB5C7D">
            <w:pPr>
              <w:pStyle w:val="NoSpacing"/>
              <w:jc w:val="center"/>
              <w:rPr>
                <w:b/>
                <w:sz w:val="24"/>
                <w:szCs w:val="24"/>
              </w:rPr>
            </w:pPr>
          </w:p>
        </w:tc>
        <w:tc>
          <w:tcPr>
            <w:tcW w:w="0" w:type="auto"/>
            <w:tcBorders>
              <w:top w:val="nil"/>
              <w:left w:val="nil"/>
              <w:bottom w:val="nil"/>
              <w:right w:val="nil"/>
            </w:tcBorders>
            <w:shd w:val="clear" w:color="auto" w:fill="FFFFFF"/>
            <w:vAlign w:val="center"/>
            <w:hideMark/>
          </w:tcPr>
          <w:p w:rsidR="00FB5C7D" w:rsidRDefault="00FB5C7D">
            <w:pPr>
              <w:pStyle w:val="NoSpacing"/>
              <w:jc w:val="center"/>
              <w:rPr>
                <w:b/>
                <w:sz w:val="24"/>
                <w:szCs w:val="24"/>
              </w:rPr>
            </w:pPr>
            <w:r>
              <w:rPr>
                <w:b/>
                <w:sz w:val="24"/>
                <w:szCs w:val="24"/>
              </w:rPr>
              <w:t>…</w:t>
            </w:r>
          </w:p>
        </w:tc>
        <w:tc>
          <w:tcPr>
            <w:tcW w:w="0" w:type="auto"/>
            <w:tcBorders>
              <w:top w:val="nil"/>
              <w:left w:val="nil"/>
              <w:bottom w:val="nil"/>
              <w:right w:val="nil"/>
            </w:tcBorders>
            <w:shd w:val="clear" w:color="auto" w:fill="FFFFFF"/>
            <w:vAlign w:val="center"/>
            <w:hideMark/>
          </w:tcPr>
          <w:p w:rsidR="00FB5C7D" w:rsidRDefault="00FB5C7D">
            <w:pPr>
              <w:pStyle w:val="NoSpacing"/>
              <w:jc w:val="center"/>
              <w:rPr>
                <w:b/>
                <w:sz w:val="24"/>
                <w:szCs w:val="24"/>
              </w:rPr>
            </w:pPr>
            <w:r>
              <w:rPr>
                <w:b/>
                <w:sz w:val="24"/>
                <w:szCs w:val="24"/>
              </w:rPr>
              <w:t>…</w:t>
            </w:r>
          </w:p>
        </w:tc>
        <w:tc>
          <w:tcPr>
            <w:tcW w:w="1274" w:type="dxa"/>
            <w:tcBorders>
              <w:top w:val="nil"/>
              <w:left w:val="nil"/>
              <w:bottom w:val="nil"/>
              <w:right w:val="nil"/>
            </w:tcBorders>
            <w:shd w:val="clear" w:color="auto" w:fill="FFFFFF"/>
            <w:vAlign w:val="center"/>
            <w:hideMark/>
          </w:tcPr>
          <w:p w:rsidR="00FB5C7D" w:rsidRDefault="00FB5C7D">
            <w:pPr>
              <w:pStyle w:val="NoSpacing"/>
              <w:jc w:val="center"/>
              <w:rPr>
                <w:b/>
                <w:sz w:val="24"/>
                <w:szCs w:val="24"/>
              </w:rPr>
            </w:pPr>
            <w:r>
              <w:rPr>
                <w:b/>
                <w:sz w:val="24"/>
                <w:szCs w:val="24"/>
              </w:rPr>
              <w:t>…</w:t>
            </w:r>
          </w:p>
        </w:tc>
        <w:tc>
          <w:tcPr>
            <w:tcW w:w="1274" w:type="dxa"/>
            <w:tcBorders>
              <w:top w:val="nil"/>
              <w:left w:val="nil"/>
              <w:bottom w:val="nil"/>
              <w:right w:val="nil"/>
            </w:tcBorders>
            <w:shd w:val="clear" w:color="auto" w:fill="FFFFFF"/>
            <w:vAlign w:val="center"/>
            <w:hideMark/>
          </w:tcPr>
          <w:p w:rsidR="00FB5C7D" w:rsidRDefault="00FB5C7D">
            <w:pPr>
              <w:pStyle w:val="NoSpacing"/>
              <w:jc w:val="center"/>
              <w:rPr>
                <w:b/>
                <w:sz w:val="24"/>
                <w:szCs w:val="24"/>
              </w:rPr>
            </w:pPr>
            <w:r>
              <w:rPr>
                <w:b/>
                <w:sz w:val="24"/>
                <w:szCs w:val="24"/>
              </w:rPr>
              <w:t>…</w:t>
            </w:r>
          </w:p>
        </w:tc>
      </w:tr>
      <w:tr w:rsidR="00FB5C7D" w:rsidTr="00860FFD">
        <w:trPr>
          <w:cantSplit/>
          <w:trHeight w:val="288"/>
          <w:jc w:val="center"/>
        </w:trPr>
        <w:tc>
          <w:tcPr>
            <w:tcW w:w="1288" w:type="dxa"/>
            <w:tcBorders>
              <w:top w:val="nil"/>
            </w:tcBorders>
            <w:shd w:val="clear" w:color="auto" w:fill="FFFFFF"/>
            <w:vAlign w:val="center"/>
            <w:hideMark/>
          </w:tcPr>
          <w:p w:rsidR="00FB5C7D" w:rsidRDefault="00FB5C7D">
            <w:pPr>
              <w:pStyle w:val="NoSpacing"/>
              <w:jc w:val="center"/>
              <w:rPr>
                <w:b/>
                <w:color w:val="000000"/>
                <w:sz w:val="24"/>
                <w:szCs w:val="24"/>
              </w:rPr>
            </w:pPr>
            <w:r>
              <w:rPr>
                <w:b/>
                <w:color w:val="000000"/>
                <w:sz w:val="24"/>
                <w:szCs w:val="24"/>
              </w:rPr>
              <w:t>AA00107</w:t>
            </w:r>
          </w:p>
        </w:tc>
        <w:tc>
          <w:tcPr>
            <w:tcW w:w="1321" w:type="dxa"/>
            <w:tcBorders>
              <w:top w:val="nil"/>
            </w:tcBorders>
            <w:shd w:val="clear" w:color="auto" w:fill="FFFFFF"/>
            <w:vAlign w:val="center"/>
          </w:tcPr>
          <w:p w:rsidR="00FB5C7D" w:rsidRDefault="00FB5C7D">
            <w:pPr>
              <w:pStyle w:val="NoSpacing"/>
              <w:jc w:val="center"/>
              <w:rPr>
                <w:b/>
                <w:sz w:val="24"/>
                <w:szCs w:val="24"/>
              </w:rPr>
            </w:pPr>
          </w:p>
        </w:tc>
        <w:tc>
          <w:tcPr>
            <w:tcW w:w="0" w:type="auto"/>
            <w:tcBorders>
              <w:top w:val="nil"/>
            </w:tcBorders>
            <w:shd w:val="clear" w:color="auto" w:fill="FFFFFF"/>
            <w:vAlign w:val="center"/>
          </w:tcPr>
          <w:p w:rsidR="00FB5C7D" w:rsidRDefault="00FB5C7D">
            <w:pPr>
              <w:pStyle w:val="NoSpacing"/>
              <w:jc w:val="center"/>
              <w:rPr>
                <w:b/>
                <w:sz w:val="24"/>
                <w:szCs w:val="24"/>
              </w:rPr>
            </w:pPr>
          </w:p>
        </w:tc>
        <w:tc>
          <w:tcPr>
            <w:tcW w:w="0" w:type="auto"/>
            <w:tcBorders>
              <w:top w:val="nil"/>
            </w:tcBorders>
            <w:shd w:val="clear" w:color="auto" w:fill="FFFFFF"/>
            <w:vAlign w:val="center"/>
            <w:hideMark/>
          </w:tcPr>
          <w:p w:rsidR="00FB5C7D" w:rsidRDefault="00860FFD">
            <w:pPr>
              <w:pStyle w:val="NoSpacing"/>
              <w:jc w:val="center"/>
              <w:rPr>
                <w:b/>
                <w:sz w:val="24"/>
                <w:szCs w:val="24"/>
              </w:rPr>
            </w:pPr>
            <w:r>
              <w:rPr>
                <w:b/>
                <w:sz w:val="24"/>
                <w:szCs w:val="24"/>
              </w:rPr>
              <w:t>WASHDCDN</w:t>
            </w:r>
          </w:p>
        </w:tc>
        <w:tc>
          <w:tcPr>
            <w:tcW w:w="0" w:type="auto"/>
            <w:tcBorders>
              <w:top w:val="nil"/>
            </w:tcBorders>
            <w:shd w:val="clear" w:color="auto" w:fill="FFFFFF"/>
            <w:vAlign w:val="center"/>
            <w:hideMark/>
          </w:tcPr>
          <w:p w:rsidR="00FB5C7D" w:rsidRDefault="00FB5C7D">
            <w:pPr>
              <w:pStyle w:val="NoSpacing"/>
              <w:jc w:val="center"/>
              <w:rPr>
                <w:b/>
                <w:sz w:val="24"/>
                <w:szCs w:val="24"/>
              </w:rPr>
            </w:pPr>
            <w:r>
              <w:rPr>
                <w:b/>
                <w:sz w:val="24"/>
                <w:szCs w:val="24"/>
              </w:rPr>
              <w:t>$1000</w:t>
            </w:r>
          </w:p>
        </w:tc>
        <w:tc>
          <w:tcPr>
            <w:tcW w:w="1274" w:type="dxa"/>
            <w:tcBorders>
              <w:top w:val="nil"/>
            </w:tcBorders>
            <w:shd w:val="clear" w:color="auto" w:fill="FFFFFF"/>
            <w:vAlign w:val="center"/>
            <w:hideMark/>
          </w:tcPr>
          <w:p w:rsidR="00FB5C7D" w:rsidRDefault="00FB5C7D">
            <w:pPr>
              <w:pStyle w:val="NoSpacing"/>
              <w:jc w:val="center"/>
              <w:rPr>
                <w:b/>
                <w:sz w:val="24"/>
                <w:szCs w:val="24"/>
              </w:rPr>
            </w:pPr>
            <w:r>
              <w:rPr>
                <w:b/>
                <w:sz w:val="24"/>
                <w:szCs w:val="24"/>
              </w:rPr>
              <w:t>10/1/2016</w:t>
            </w:r>
          </w:p>
        </w:tc>
        <w:tc>
          <w:tcPr>
            <w:tcW w:w="1274" w:type="dxa"/>
            <w:tcBorders>
              <w:top w:val="nil"/>
            </w:tcBorders>
            <w:shd w:val="clear" w:color="auto" w:fill="FFFFFF"/>
            <w:vAlign w:val="center"/>
            <w:hideMark/>
          </w:tcPr>
          <w:p w:rsidR="00FB5C7D" w:rsidRDefault="00FB5C7D">
            <w:pPr>
              <w:pStyle w:val="NoSpacing"/>
              <w:jc w:val="center"/>
              <w:rPr>
                <w:b/>
                <w:sz w:val="24"/>
                <w:szCs w:val="24"/>
              </w:rPr>
            </w:pPr>
            <w:r>
              <w:rPr>
                <w:b/>
                <w:sz w:val="24"/>
                <w:szCs w:val="24"/>
              </w:rPr>
              <w:t>9/30/2020</w:t>
            </w:r>
          </w:p>
        </w:tc>
      </w:tr>
    </w:tbl>
    <w:p w:rsidR="00FB5C7D" w:rsidRDefault="00FB5C7D" w:rsidP="00860FFD">
      <w:pPr>
        <w:pStyle w:val="NoSpacing"/>
        <w:rPr>
          <w:sz w:val="24"/>
          <w:szCs w:val="24"/>
        </w:rPr>
      </w:pPr>
    </w:p>
    <w:p w:rsidR="000A7C51" w:rsidRDefault="00FB5C7D" w:rsidP="00860FFD">
      <w:pPr>
        <w:pStyle w:val="NoSpacing"/>
        <w:rPr>
          <w:sz w:val="24"/>
          <w:szCs w:val="24"/>
        </w:rPr>
      </w:pPr>
      <w:r>
        <w:rPr>
          <w:sz w:val="24"/>
          <w:szCs w:val="24"/>
        </w:rPr>
        <w:t xml:space="preserve">Completing steps 1 through 4 associates a set of prices for wireline access found in PHub </w:t>
      </w:r>
      <w:r w:rsidR="001F1326">
        <w:rPr>
          <w:sz w:val="24"/>
          <w:szCs w:val="24"/>
        </w:rPr>
        <w:t>WASHDCDN</w:t>
      </w:r>
      <w:r>
        <w:rPr>
          <w:sz w:val="24"/>
          <w:szCs w:val="24"/>
        </w:rPr>
        <w:t xml:space="preserve"> with the customer building WASIDC52.  </w:t>
      </w:r>
    </w:p>
    <w:p w:rsidR="000A7C51" w:rsidRDefault="000A7C51" w:rsidP="00860FFD">
      <w:pPr>
        <w:pStyle w:val="NoSpacing"/>
        <w:rPr>
          <w:sz w:val="24"/>
          <w:szCs w:val="24"/>
        </w:rPr>
      </w:pPr>
    </w:p>
    <w:p w:rsidR="00FB5C7D" w:rsidRDefault="00FB5C7D" w:rsidP="00860FFD">
      <w:pPr>
        <w:pStyle w:val="NoSpacing"/>
        <w:rPr>
          <w:sz w:val="24"/>
          <w:szCs w:val="24"/>
        </w:rPr>
      </w:pPr>
      <w:r>
        <w:rPr>
          <w:sz w:val="24"/>
          <w:szCs w:val="24"/>
        </w:rPr>
        <w:t xml:space="preserve">Note that </w:t>
      </w:r>
      <w:r w:rsidR="000A7C51">
        <w:rPr>
          <w:sz w:val="24"/>
          <w:szCs w:val="24"/>
        </w:rPr>
        <w:t>this example defines the PCL and the PHub to be the same Identifier as the PCL (i.e., SWC)</w:t>
      </w:r>
      <w:r>
        <w:rPr>
          <w:sz w:val="24"/>
          <w:szCs w:val="24"/>
        </w:rPr>
        <w:t>.</w:t>
      </w:r>
      <w:r w:rsidR="000A7C51">
        <w:rPr>
          <w:sz w:val="24"/>
          <w:szCs w:val="24"/>
        </w:rPr>
        <w:t xml:space="preserve">  This is not required and the same outcome can be obtained by using a different PHub identifier, say “PHUB#1”.  However, then the offeror’s intent to have pricing mirror SWC connections would not be manifest</w:t>
      </w:r>
      <w:r w:rsidR="004C7516">
        <w:rPr>
          <w:sz w:val="24"/>
          <w:szCs w:val="24"/>
        </w:rPr>
        <w:t xml:space="preserve"> in its pricing offer</w:t>
      </w:r>
      <w:r w:rsidR="000A7C51">
        <w:rPr>
          <w:sz w:val="24"/>
          <w:szCs w:val="24"/>
        </w:rPr>
        <w:t>, and the offeror would need to manage that separately.</w:t>
      </w:r>
    </w:p>
    <w:p w:rsidR="00FB5C7D" w:rsidRDefault="00FB5C7D" w:rsidP="00860FFD">
      <w:pPr>
        <w:pStyle w:val="NoSpacing"/>
        <w:rPr>
          <w:sz w:val="24"/>
          <w:szCs w:val="24"/>
        </w:rPr>
      </w:pPr>
    </w:p>
    <w:p w:rsidR="00FB5C7D" w:rsidRDefault="00FB5C7D" w:rsidP="00860FFD">
      <w:pPr>
        <w:pStyle w:val="NoSpacing"/>
        <w:rPr>
          <w:b/>
          <w:sz w:val="24"/>
          <w:szCs w:val="24"/>
        </w:rPr>
      </w:pPr>
      <w:r>
        <w:rPr>
          <w:b/>
          <w:sz w:val="24"/>
          <w:szCs w:val="24"/>
          <w:u w:val="single"/>
        </w:rPr>
        <w:t>Establishing Building Physical Connectivity</w:t>
      </w:r>
    </w:p>
    <w:p w:rsidR="00FB5C7D" w:rsidRDefault="00FB5C7D" w:rsidP="00860FFD">
      <w:pPr>
        <w:pStyle w:val="NoSpacing"/>
        <w:rPr>
          <w:sz w:val="24"/>
          <w:szCs w:val="24"/>
        </w:rPr>
      </w:pPr>
      <w:r>
        <w:rPr>
          <w:sz w:val="24"/>
          <w:szCs w:val="24"/>
        </w:rPr>
        <w:t xml:space="preserve">Regardless of the pricing structure, the offeror must </w:t>
      </w:r>
      <w:r w:rsidR="00B948DD">
        <w:rPr>
          <w:sz w:val="24"/>
          <w:szCs w:val="24"/>
        </w:rPr>
        <w:t xml:space="preserve">also </w:t>
      </w:r>
      <w:r>
        <w:rPr>
          <w:sz w:val="24"/>
          <w:szCs w:val="24"/>
        </w:rPr>
        <w:t>provide information in table B.4.1.6 that links the Customer Building to its Physical Concentration Location (PCL).  In this example the building, WASIDC52, is connected to PCL, WASHDCDN.</w:t>
      </w:r>
    </w:p>
    <w:p w:rsidR="00FB5C7D" w:rsidRDefault="00FB5C7D" w:rsidP="00860FFD">
      <w:pPr>
        <w:pStyle w:val="NoSpacing"/>
        <w:rPr>
          <w:sz w:val="24"/>
          <w:szCs w:val="24"/>
        </w:rPr>
      </w:pPr>
    </w:p>
    <w:p w:rsidR="00FB5C7D" w:rsidRDefault="00FB5C7D" w:rsidP="00860FFD">
      <w:pPr>
        <w:pStyle w:val="NoSpacing"/>
        <w:jc w:val="center"/>
        <w:rPr>
          <w:b/>
          <w:sz w:val="24"/>
          <w:szCs w:val="24"/>
        </w:rPr>
      </w:pPr>
      <w:r>
        <w:rPr>
          <w:b/>
          <w:sz w:val="24"/>
          <w:szCs w:val="24"/>
        </w:rPr>
        <w:t>The Offeror populates table B.4.1.6 – Network Site Code PCL Relationship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99"/>
        <w:gridCol w:w="1440"/>
        <w:gridCol w:w="2107"/>
      </w:tblGrid>
      <w:tr w:rsidR="00FB5C7D" w:rsidTr="00860FFD">
        <w:trPr>
          <w:cantSplit/>
          <w:trHeight w:val="530"/>
          <w:tblHeader/>
          <w:jc w:val="center"/>
        </w:trPr>
        <w:tc>
          <w:tcPr>
            <w:tcW w:w="1599" w:type="dxa"/>
            <w:shd w:val="clear" w:color="auto" w:fill="C6D9F1"/>
            <w:vAlign w:val="center"/>
            <w:hideMark/>
          </w:tcPr>
          <w:p w:rsidR="00FB5C7D" w:rsidRDefault="00FB5C7D">
            <w:pPr>
              <w:pStyle w:val="NoSpacing"/>
              <w:jc w:val="center"/>
              <w:rPr>
                <w:b/>
                <w:sz w:val="24"/>
                <w:szCs w:val="24"/>
              </w:rPr>
            </w:pPr>
            <w:r>
              <w:rPr>
                <w:b/>
                <w:sz w:val="24"/>
                <w:szCs w:val="24"/>
              </w:rPr>
              <w:t>Customer Building NSC</w:t>
            </w:r>
          </w:p>
        </w:tc>
        <w:tc>
          <w:tcPr>
            <w:tcW w:w="1440" w:type="dxa"/>
            <w:shd w:val="clear" w:color="auto" w:fill="C6D9F1"/>
            <w:vAlign w:val="center"/>
            <w:hideMark/>
          </w:tcPr>
          <w:p w:rsidR="00FB5C7D" w:rsidRDefault="00FB5C7D">
            <w:pPr>
              <w:pStyle w:val="NoSpacing"/>
              <w:jc w:val="center"/>
              <w:rPr>
                <w:b/>
                <w:sz w:val="24"/>
                <w:szCs w:val="24"/>
              </w:rPr>
            </w:pPr>
            <w:r>
              <w:rPr>
                <w:b/>
                <w:sz w:val="24"/>
                <w:szCs w:val="24"/>
              </w:rPr>
              <w:t>PCL NSC</w:t>
            </w:r>
          </w:p>
        </w:tc>
        <w:tc>
          <w:tcPr>
            <w:tcW w:w="2107" w:type="dxa"/>
            <w:shd w:val="clear" w:color="auto" w:fill="C6D9F1"/>
            <w:vAlign w:val="center"/>
            <w:hideMark/>
          </w:tcPr>
          <w:p w:rsidR="00FB5C7D" w:rsidRDefault="00FB5C7D">
            <w:pPr>
              <w:pStyle w:val="NoSpacing"/>
              <w:jc w:val="center"/>
              <w:rPr>
                <w:b/>
                <w:sz w:val="24"/>
                <w:szCs w:val="24"/>
              </w:rPr>
            </w:pPr>
            <w:r>
              <w:rPr>
                <w:b/>
                <w:sz w:val="24"/>
                <w:szCs w:val="24"/>
              </w:rPr>
              <w:t>Last Modified Date</w:t>
            </w:r>
          </w:p>
        </w:tc>
      </w:tr>
      <w:tr w:rsidR="00FB5C7D" w:rsidTr="00860FFD">
        <w:trPr>
          <w:cantSplit/>
          <w:trHeight w:val="288"/>
          <w:tblHeader/>
          <w:jc w:val="center"/>
        </w:trPr>
        <w:tc>
          <w:tcPr>
            <w:tcW w:w="1599" w:type="dxa"/>
            <w:shd w:val="clear" w:color="auto" w:fill="FFFFFF"/>
            <w:vAlign w:val="center"/>
            <w:hideMark/>
          </w:tcPr>
          <w:p w:rsidR="00FB5C7D" w:rsidRDefault="00FB5C7D">
            <w:pPr>
              <w:pStyle w:val="NoSpacing"/>
              <w:jc w:val="center"/>
              <w:rPr>
                <w:b/>
                <w:sz w:val="24"/>
                <w:szCs w:val="24"/>
              </w:rPr>
            </w:pPr>
            <w:r>
              <w:rPr>
                <w:b/>
                <w:sz w:val="24"/>
                <w:szCs w:val="24"/>
              </w:rPr>
              <w:t>WASIDC52</w:t>
            </w:r>
          </w:p>
        </w:tc>
        <w:tc>
          <w:tcPr>
            <w:tcW w:w="1440" w:type="dxa"/>
            <w:shd w:val="clear" w:color="auto" w:fill="FFFFFF"/>
            <w:vAlign w:val="center"/>
            <w:hideMark/>
          </w:tcPr>
          <w:p w:rsidR="00FB5C7D" w:rsidRDefault="00FB5C7D">
            <w:pPr>
              <w:pStyle w:val="NoSpacing"/>
              <w:jc w:val="center"/>
              <w:rPr>
                <w:b/>
                <w:sz w:val="24"/>
                <w:szCs w:val="24"/>
              </w:rPr>
            </w:pPr>
            <w:r>
              <w:rPr>
                <w:b/>
                <w:sz w:val="24"/>
                <w:szCs w:val="24"/>
              </w:rPr>
              <w:t>WASHDCDN</w:t>
            </w:r>
          </w:p>
        </w:tc>
        <w:tc>
          <w:tcPr>
            <w:tcW w:w="2107" w:type="dxa"/>
            <w:shd w:val="clear" w:color="auto" w:fill="FFFFFF"/>
            <w:vAlign w:val="center"/>
            <w:hideMark/>
          </w:tcPr>
          <w:p w:rsidR="00FB5C7D" w:rsidRDefault="00FB5C7D">
            <w:pPr>
              <w:pStyle w:val="NoSpacing"/>
              <w:jc w:val="center"/>
              <w:rPr>
                <w:b/>
                <w:sz w:val="24"/>
                <w:szCs w:val="24"/>
              </w:rPr>
            </w:pPr>
            <w:r>
              <w:rPr>
                <w:b/>
                <w:sz w:val="24"/>
                <w:szCs w:val="24"/>
              </w:rPr>
              <w:t>10/1/2016</w:t>
            </w:r>
          </w:p>
        </w:tc>
      </w:tr>
    </w:tbl>
    <w:p w:rsidR="00FB5C7D" w:rsidRDefault="00FB5C7D" w:rsidP="00860FFD">
      <w:pPr>
        <w:pStyle w:val="NoSpacing"/>
        <w:rPr>
          <w:b/>
          <w:sz w:val="24"/>
          <w:szCs w:val="24"/>
        </w:rPr>
      </w:pPr>
    </w:p>
    <w:p w:rsidR="00FB5C7D" w:rsidRDefault="00FB5C7D" w:rsidP="00860FFD">
      <w:pPr>
        <w:pStyle w:val="NoSpacing"/>
        <w:rPr>
          <w:b/>
          <w:sz w:val="24"/>
          <w:szCs w:val="24"/>
        </w:rPr>
      </w:pPr>
    </w:p>
    <w:p w:rsidR="00FB5C7D" w:rsidRDefault="00FB5C7D" w:rsidP="00860FFD">
      <w:pPr>
        <w:rPr>
          <w:b/>
        </w:rPr>
      </w:pPr>
      <w:r>
        <w:rPr>
          <w:b/>
        </w:rPr>
        <w:br w:type="page"/>
      </w:r>
    </w:p>
    <w:p w:rsidR="00FB5C7D" w:rsidRDefault="00FB5C7D" w:rsidP="00860FFD">
      <w:pPr>
        <w:pStyle w:val="NoSpacing"/>
        <w:rPr>
          <w:b/>
          <w:sz w:val="24"/>
          <w:szCs w:val="24"/>
        </w:rPr>
      </w:pPr>
      <w:r>
        <w:rPr>
          <w:b/>
          <w:sz w:val="24"/>
          <w:szCs w:val="24"/>
        </w:rPr>
        <w:t xml:space="preserve">Example #2 – Uniform Metropolitan Area Wireline Access Pricing </w:t>
      </w:r>
    </w:p>
    <w:p w:rsidR="00FB5C7D" w:rsidRDefault="00FB5C7D" w:rsidP="00860FFD">
      <w:pPr>
        <w:pStyle w:val="NoSpacing"/>
        <w:rPr>
          <w:b/>
          <w:sz w:val="24"/>
          <w:szCs w:val="24"/>
        </w:rPr>
      </w:pPr>
    </w:p>
    <w:p w:rsidR="00FB5C7D" w:rsidRDefault="00FB5C7D" w:rsidP="00860FFD">
      <w:pPr>
        <w:pStyle w:val="NoSpacing"/>
        <w:rPr>
          <w:b/>
          <w:sz w:val="24"/>
          <w:szCs w:val="24"/>
          <w:u w:val="single"/>
        </w:rPr>
      </w:pPr>
      <w:r>
        <w:rPr>
          <w:b/>
          <w:sz w:val="24"/>
          <w:szCs w:val="24"/>
          <w:u w:val="single"/>
        </w:rPr>
        <w:t>Establishing Prices</w:t>
      </w:r>
    </w:p>
    <w:p w:rsidR="00FB5C7D" w:rsidRDefault="00FB5C7D" w:rsidP="00860FFD">
      <w:pPr>
        <w:pStyle w:val="NoSpacing"/>
        <w:rPr>
          <w:sz w:val="24"/>
          <w:szCs w:val="24"/>
        </w:rPr>
      </w:pPr>
      <w:r>
        <w:rPr>
          <w:sz w:val="24"/>
          <w:szCs w:val="24"/>
        </w:rPr>
        <w:t xml:space="preserve">Under this example the offeror desires to price wireline access in a given metropolitan area uniformly.  This example pricing approach requires a virtual pricing construct, since the individual building access connections vary (i.e., they are not all connected to the same PCL).  </w:t>
      </w:r>
    </w:p>
    <w:p w:rsidR="00FB5C7D" w:rsidRDefault="00FB5C7D" w:rsidP="00860FFD">
      <w:pPr>
        <w:pStyle w:val="NoSpacing"/>
        <w:rPr>
          <w:sz w:val="24"/>
          <w:szCs w:val="24"/>
        </w:rPr>
      </w:pPr>
    </w:p>
    <w:p w:rsidR="00FB5C7D" w:rsidRDefault="00FB5C7D" w:rsidP="00860FFD">
      <w:pPr>
        <w:pStyle w:val="NoSpacing"/>
        <w:rPr>
          <w:sz w:val="24"/>
          <w:szCs w:val="24"/>
        </w:rPr>
      </w:pPr>
      <w:r>
        <w:rPr>
          <w:sz w:val="24"/>
          <w:szCs w:val="24"/>
        </w:rPr>
        <w:t xml:space="preserve">For this example we assume that the offeror wants to offer the same price for wireline access to all customer buildings in the metropolitan area.  We further assume that there are eight customer buildings in the metropolitan area that are connected to five distinct PCLs.   Figure 2 depicts this example.  </w:t>
      </w:r>
    </w:p>
    <w:p w:rsidR="00FB5C7D" w:rsidRDefault="00FB5C7D" w:rsidP="00860FFD">
      <w:pPr>
        <w:pStyle w:val="NoSpacing"/>
        <w:jc w:val="center"/>
        <w:rPr>
          <w:sz w:val="24"/>
          <w:szCs w:val="24"/>
        </w:rPr>
      </w:pPr>
      <w:r w:rsidRPr="005D6CFE">
        <w:rPr>
          <w:sz w:val="24"/>
          <w:szCs w:val="24"/>
        </w:rPr>
        <w:object w:dxaOrig="7214" w:dyaOrig="5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64pt" o:ole="">
            <v:imagedata r:id="rId12" o:title=""/>
          </v:shape>
          <o:OLEObject Type="Embed" ProgID="PowerPoint.Slide.12" ShapeID="_x0000_i1025" DrawAspect="Content" ObjectID="_1493105104" r:id="rId13"/>
        </w:object>
      </w:r>
    </w:p>
    <w:p w:rsidR="00FB5C7D" w:rsidRDefault="00FB5C7D" w:rsidP="00860FFD">
      <w:pPr>
        <w:jc w:val="center"/>
        <w:rPr>
          <w:b/>
        </w:rPr>
      </w:pPr>
      <w:r>
        <w:rPr>
          <w:b/>
        </w:rPr>
        <w:t xml:space="preserve">Figure 2.  Example 2: Offeror Desires to Price Access Uniformly Within a Metropolitan Area </w:t>
      </w:r>
    </w:p>
    <w:p w:rsidR="00FB5C7D" w:rsidRDefault="00FB5C7D" w:rsidP="00860FFD"/>
    <w:p w:rsidR="00FB5C7D" w:rsidRDefault="00FB5C7D" w:rsidP="00860FFD">
      <w:r>
        <w:t>To establish this pricing under EIS the offeror must perform the following steps:</w:t>
      </w:r>
    </w:p>
    <w:p w:rsidR="00FB5C7D" w:rsidRDefault="00FB5C7D" w:rsidP="00FB5C7D">
      <w:pPr>
        <w:pStyle w:val="NoSpacing"/>
        <w:numPr>
          <w:ilvl w:val="0"/>
          <w:numId w:val="7"/>
        </w:numPr>
        <w:rPr>
          <w:sz w:val="24"/>
          <w:szCs w:val="24"/>
        </w:rPr>
      </w:pPr>
      <w:r>
        <w:rPr>
          <w:sz w:val="24"/>
          <w:szCs w:val="24"/>
        </w:rPr>
        <w:t xml:space="preserve">Identify all 8 buildings using each building’s unique Customer Building NSC. </w:t>
      </w:r>
    </w:p>
    <w:p w:rsidR="00FB5C7D" w:rsidRDefault="00FB5C7D" w:rsidP="00FB5C7D">
      <w:pPr>
        <w:pStyle w:val="NoSpacing"/>
        <w:numPr>
          <w:ilvl w:val="0"/>
          <w:numId w:val="7"/>
        </w:numPr>
        <w:rPr>
          <w:sz w:val="24"/>
          <w:szCs w:val="24"/>
        </w:rPr>
      </w:pPr>
      <w:r>
        <w:rPr>
          <w:sz w:val="24"/>
          <w:szCs w:val="24"/>
        </w:rPr>
        <w:t>Create a single PHub identifier</w:t>
      </w:r>
      <w:r w:rsidR="0022029A">
        <w:rPr>
          <w:sz w:val="24"/>
          <w:szCs w:val="24"/>
        </w:rPr>
        <w:t xml:space="preserve">, </w:t>
      </w:r>
      <w:proofErr w:type="gramStart"/>
      <w:r w:rsidR="0022029A">
        <w:rPr>
          <w:sz w:val="24"/>
          <w:szCs w:val="24"/>
        </w:rPr>
        <w:t xml:space="preserve">METRO1, </w:t>
      </w:r>
      <w:r>
        <w:rPr>
          <w:sz w:val="24"/>
          <w:szCs w:val="24"/>
        </w:rPr>
        <w:t>that</w:t>
      </w:r>
      <w:proofErr w:type="gramEnd"/>
      <w:r>
        <w:rPr>
          <w:sz w:val="24"/>
          <w:szCs w:val="24"/>
        </w:rPr>
        <w:t xml:space="preserve"> will be used to link each of the 8 buildings to the same </w:t>
      </w:r>
      <w:r w:rsidR="00482057">
        <w:rPr>
          <w:sz w:val="24"/>
          <w:szCs w:val="24"/>
        </w:rPr>
        <w:t>PHub</w:t>
      </w:r>
      <w:r>
        <w:rPr>
          <w:sz w:val="24"/>
          <w:szCs w:val="24"/>
        </w:rPr>
        <w:t xml:space="preserve"> for wireline access. </w:t>
      </w:r>
    </w:p>
    <w:p w:rsidR="00FB5C7D" w:rsidRDefault="00FB5C7D" w:rsidP="00FB5C7D">
      <w:pPr>
        <w:pStyle w:val="NoSpacing"/>
        <w:numPr>
          <w:ilvl w:val="0"/>
          <w:numId w:val="7"/>
        </w:numPr>
        <w:rPr>
          <w:sz w:val="24"/>
          <w:szCs w:val="24"/>
        </w:rPr>
      </w:pPr>
      <w:r>
        <w:rPr>
          <w:sz w:val="24"/>
          <w:szCs w:val="24"/>
        </w:rPr>
        <w:t>Populate table B.4.1.7 to associate each customer building NSC to the single PHub identifier for that metropolitan area (created in step 2).</w:t>
      </w:r>
    </w:p>
    <w:p w:rsidR="00FB5C7D" w:rsidRDefault="00FB5C7D" w:rsidP="00FB5C7D">
      <w:pPr>
        <w:pStyle w:val="NoSpacing"/>
        <w:numPr>
          <w:ilvl w:val="0"/>
          <w:numId w:val="7"/>
        </w:numPr>
        <w:rPr>
          <w:sz w:val="24"/>
          <w:szCs w:val="24"/>
        </w:rPr>
      </w:pPr>
      <w:r>
        <w:rPr>
          <w:sz w:val="24"/>
          <w:szCs w:val="24"/>
        </w:rPr>
        <w:t xml:space="preserve">Populate table B.2.12.1.1 to associate the individual wireline access prices by CLIN to the PHub for that metropolitan area that, in turn, is associated with all eight customer locations in the metro area. </w:t>
      </w:r>
    </w:p>
    <w:p w:rsidR="00FB5C7D" w:rsidRDefault="00FB5C7D" w:rsidP="00860FFD">
      <w:pPr>
        <w:pStyle w:val="NoSpacing"/>
        <w:rPr>
          <w:sz w:val="24"/>
          <w:szCs w:val="24"/>
        </w:rPr>
      </w:pPr>
    </w:p>
    <w:p w:rsidR="00FB5C7D" w:rsidRDefault="00FB5C7D" w:rsidP="00860FFD">
      <w:pPr>
        <w:pStyle w:val="NoSpacing"/>
        <w:rPr>
          <w:sz w:val="24"/>
          <w:szCs w:val="24"/>
        </w:rPr>
      </w:pPr>
      <w:r>
        <w:rPr>
          <w:sz w:val="24"/>
          <w:szCs w:val="24"/>
        </w:rPr>
        <w:t xml:space="preserve">The table entries for this example are shown below.  </w:t>
      </w:r>
    </w:p>
    <w:p w:rsidR="00FB5C7D" w:rsidRDefault="00FB5C7D" w:rsidP="00860FFD">
      <w:pPr>
        <w:pStyle w:val="NoSpacing"/>
        <w:rPr>
          <w:sz w:val="24"/>
          <w:szCs w:val="24"/>
        </w:rPr>
      </w:pPr>
    </w:p>
    <w:p w:rsidR="00FB5C7D" w:rsidRPr="00604C38" w:rsidRDefault="00FB5C7D" w:rsidP="00860FFD">
      <w:pPr>
        <w:pStyle w:val="NoSpacing"/>
        <w:rPr>
          <w:b/>
          <w:sz w:val="24"/>
          <w:szCs w:val="24"/>
        </w:rPr>
      </w:pPr>
      <w:r w:rsidRPr="00604C38">
        <w:rPr>
          <w:b/>
          <w:sz w:val="24"/>
          <w:szCs w:val="24"/>
        </w:rPr>
        <w:t>The Offeror populates table B.4.1.7 – Network Site Code to Pricing Hub Relationship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tblPr>
      <w:tblGrid>
        <w:gridCol w:w="1513"/>
        <w:gridCol w:w="1220"/>
        <w:gridCol w:w="2160"/>
        <w:gridCol w:w="1870"/>
      </w:tblGrid>
      <w:tr w:rsidR="00FB5C7D" w:rsidTr="00860FFD">
        <w:trPr>
          <w:cantSplit/>
          <w:trHeight w:val="43"/>
          <w:tblHeader/>
          <w:jc w:val="center"/>
        </w:trPr>
        <w:tc>
          <w:tcPr>
            <w:tcW w:w="1513" w:type="dxa"/>
            <w:shd w:val="clear" w:color="auto" w:fill="C6D9F1"/>
            <w:vAlign w:val="center"/>
            <w:hideMark/>
          </w:tcPr>
          <w:p w:rsidR="00FB5C7D" w:rsidRDefault="00FB5C7D">
            <w:pPr>
              <w:pStyle w:val="NoSpacing"/>
              <w:jc w:val="center"/>
              <w:rPr>
                <w:sz w:val="24"/>
                <w:szCs w:val="24"/>
              </w:rPr>
            </w:pPr>
            <w:r>
              <w:rPr>
                <w:b/>
                <w:sz w:val="24"/>
                <w:szCs w:val="24"/>
              </w:rPr>
              <w:t>Customer Building NSC</w:t>
            </w:r>
          </w:p>
        </w:tc>
        <w:tc>
          <w:tcPr>
            <w:tcW w:w="1220" w:type="dxa"/>
            <w:shd w:val="clear" w:color="auto" w:fill="C6D9F1"/>
            <w:vAlign w:val="center"/>
            <w:hideMark/>
          </w:tcPr>
          <w:p w:rsidR="00FB5C7D" w:rsidRDefault="00FB5C7D">
            <w:pPr>
              <w:pStyle w:val="NoSpacing"/>
              <w:jc w:val="center"/>
              <w:rPr>
                <w:sz w:val="24"/>
                <w:szCs w:val="24"/>
              </w:rPr>
            </w:pPr>
            <w:r>
              <w:rPr>
                <w:b/>
                <w:sz w:val="24"/>
                <w:szCs w:val="24"/>
              </w:rPr>
              <w:t>PHub ID</w:t>
            </w:r>
          </w:p>
        </w:tc>
        <w:tc>
          <w:tcPr>
            <w:tcW w:w="2160" w:type="dxa"/>
            <w:shd w:val="clear" w:color="auto" w:fill="C6D9F1"/>
            <w:vAlign w:val="center"/>
            <w:hideMark/>
          </w:tcPr>
          <w:p w:rsidR="00FB5C7D" w:rsidRDefault="00FB5C7D">
            <w:pPr>
              <w:pStyle w:val="NoSpacing"/>
              <w:jc w:val="center"/>
              <w:rPr>
                <w:b/>
                <w:sz w:val="24"/>
                <w:szCs w:val="24"/>
              </w:rPr>
            </w:pPr>
            <w:r>
              <w:rPr>
                <w:b/>
                <w:sz w:val="24"/>
                <w:szCs w:val="24"/>
              </w:rPr>
              <w:t>Access Type</w:t>
            </w:r>
          </w:p>
        </w:tc>
        <w:tc>
          <w:tcPr>
            <w:tcW w:w="1870" w:type="dxa"/>
            <w:shd w:val="clear" w:color="auto" w:fill="C6D9F1"/>
            <w:vAlign w:val="center"/>
            <w:hideMark/>
          </w:tcPr>
          <w:p w:rsidR="00FB5C7D" w:rsidRDefault="00FB5C7D">
            <w:pPr>
              <w:pStyle w:val="NoSpacing"/>
              <w:jc w:val="center"/>
              <w:rPr>
                <w:b/>
                <w:sz w:val="24"/>
                <w:szCs w:val="24"/>
              </w:rPr>
            </w:pPr>
            <w:r>
              <w:rPr>
                <w:b/>
                <w:sz w:val="24"/>
                <w:szCs w:val="24"/>
              </w:rPr>
              <w:t>Last Modified Date</w:t>
            </w:r>
          </w:p>
        </w:tc>
      </w:tr>
      <w:tr w:rsidR="00FB5C7D" w:rsidTr="00860FFD">
        <w:trPr>
          <w:cantSplit/>
          <w:trHeight w:val="288"/>
          <w:tblHeader/>
          <w:jc w:val="center"/>
        </w:trPr>
        <w:tc>
          <w:tcPr>
            <w:tcW w:w="1513" w:type="dxa"/>
            <w:vAlign w:val="center"/>
            <w:hideMark/>
          </w:tcPr>
          <w:p w:rsidR="00FB5C7D" w:rsidRDefault="00FB5C7D">
            <w:pPr>
              <w:pStyle w:val="NoSpacing"/>
              <w:jc w:val="center"/>
              <w:rPr>
                <w:b/>
                <w:sz w:val="24"/>
                <w:szCs w:val="24"/>
              </w:rPr>
            </w:pPr>
            <w:r>
              <w:rPr>
                <w:b/>
                <w:sz w:val="24"/>
                <w:szCs w:val="24"/>
              </w:rPr>
              <w:t>CB1</w:t>
            </w:r>
          </w:p>
        </w:tc>
        <w:tc>
          <w:tcPr>
            <w:tcW w:w="1220" w:type="dxa"/>
            <w:vAlign w:val="center"/>
            <w:hideMark/>
          </w:tcPr>
          <w:p w:rsidR="00FB5C7D" w:rsidRDefault="00FB5C7D">
            <w:pPr>
              <w:pStyle w:val="NoSpacing"/>
              <w:jc w:val="center"/>
              <w:rPr>
                <w:b/>
                <w:sz w:val="24"/>
                <w:szCs w:val="24"/>
              </w:rPr>
            </w:pPr>
            <w:r>
              <w:rPr>
                <w:b/>
                <w:sz w:val="24"/>
                <w:szCs w:val="24"/>
              </w:rPr>
              <w:t>METRO1</w:t>
            </w:r>
          </w:p>
        </w:tc>
        <w:tc>
          <w:tcPr>
            <w:tcW w:w="2160" w:type="dxa"/>
            <w:vAlign w:val="center"/>
            <w:hideMark/>
          </w:tcPr>
          <w:p w:rsidR="00FB5C7D" w:rsidRDefault="00FB5C7D">
            <w:pPr>
              <w:pStyle w:val="NoSpacing"/>
              <w:jc w:val="center"/>
              <w:rPr>
                <w:b/>
                <w:sz w:val="24"/>
                <w:szCs w:val="24"/>
              </w:rPr>
            </w:pPr>
            <w:r>
              <w:rPr>
                <w:b/>
                <w:sz w:val="24"/>
                <w:szCs w:val="24"/>
              </w:rPr>
              <w:t>Wireline</w:t>
            </w:r>
          </w:p>
        </w:tc>
        <w:tc>
          <w:tcPr>
            <w:tcW w:w="1870" w:type="dxa"/>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jc w:val="center"/>
        </w:trPr>
        <w:tc>
          <w:tcPr>
            <w:tcW w:w="1513" w:type="dxa"/>
            <w:vAlign w:val="center"/>
            <w:hideMark/>
          </w:tcPr>
          <w:p w:rsidR="002B44D7" w:rsidRDefault="00FB5C7D" w:rsidP="002B44D7">
            <w:pPr>
              <w:pStyle w:val="NoSpacing"/>
              <w:jc w:val="center"/>
              <w:rPr>
                <w:b/>
                <w:sz w:val="24"/>
                <w:szCs w:val="24"/>
              </w:rPr>
            </w:pPr>
            <w:r>
              <w:rPr>
                <w:b/>
                <w:sz w:val="24"/>
                <w:szCs w:val="24"/>
              </w:rPr>
              <w:t>CB2</w:t>
            </w:r>
            <w:r w:rsidR="002B44D7">
              <w:rPr>
                <w:b/>
                <w:sz w:val="24"/>
                <w:szCs w:val="24"/>
              </w:rPr>
              <w:t xml:space="preserve"> </w:t>
            </w:r>
          </w:p>
        </w:tc>
        <w:tc>
          <w:tcPr>
            <w:tcW w:w="1220" w:type="dxa"/>
            <w:vAlign w:val="center"/>
            <w:hideMark/>
          </w:tcPr>
          <w:p w:rsidR="00FB5C7D" w:rsidRDefault="00FB5C7D">
            <w:pPr>
              <w:pStyle w:val="NoSpacing"/>
              <w:jc w:val="center"/>
              <w:rPr>
                <w:b/>
                <w:sz w:val="24"/>
                <w:szCs w:val="24"/>
              </w:rPr>
            </w:pPr>
            <w:r>
              <w:rPr>
                <w:b/>
                <w:sz w:val="24"/>
                <w:szCs w:val="24"/>
              </w:rPr>
              <w:t>METRO1</w:t>
            </w:r>
          </w:p>
        </w:tc>
        <w:tc>
          <w:tcPr>
            <w:tcW w:w="2160" w:type="dxa"/>
            <w:vAlign w:val="center"/>
            <w:hideMark/>
          </w:tcPr>
          <w:p w:rsidR="00FB5C7D" w:rsidRDefault="00FB5C7D">
            <w:pPr>
              <w:pStyle w:val="NoSpacing"/>
              <w:jc w:val="center"/>
              <w:rPr>
                <w:b/>
                <w:sz w:val="24"/>
                <w:szCs w:val="24"/>
              </w:rPr>
            </w:pPr>
            <w:r>
              <w:rPr>
                <w:b/>
                <w:sz w:val="24"/>
                <w:szCs w:val="24"/>
              </w:rPr>
              <w:t>Wireline</w:t>
            </w:r>
          </w:p>
        </w:tc>
        <w:tc>
          <w:tcPr>
            <w:tcW w:w="1870" w:type="dxa"/>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jc w:val="center"/>
        </w:trPr>
        <w:tc>
          <w:tcPr>
            <w:tcW w:w="1513" w:type="dxa"/>
            <w:vAlign w:val="center"/>
            <w:hideMark/>
          </w:tcPr>
          <w:p w:rsidR="00FB5C7D" w:rsidRDefault="00FB5C7D">
            <w:pPr>
              <w:pStyle w:val="NoSpacing"/>
              <w:jc w:val="center"/>
              <w:rPr>
                <w:b/>
                <w:sz w:val="24"/>
                <w:szCs w:val="24"/>
              </w:rPr>
            </w:pPr>
            <w:r>
              <w:rPr>
                <w:b/>
                <w:sz w:val="24"/>
                <w:szCs w:val="24"/>
              </w:rPr>
              <w:t>CB3</w:t>
            </w:r>
          </w:p>
        </w:tc>
        <w:tc>
          <w:tcPr>
            <w:tcW w:w="1220" w:type="dxa"/>
            <w:vAlign w:val="center"/>
            <w:hideMark/>
          </w:tcPr>
          <w:p w:rsidR="00FB5C7D" w:rsidRDefault="00FB5C7D">
            <w:pPr>
              <w:pStyle w:val="NoSpacing"/>
              <w:jc w:val="center"/>
              <w:rPr>
                <w:b/>
                <w:sz w:val="24"/>
                <w:szCs w:val="24"/>
              </w:rPr>
            </w:pPr>
            <w:r>
              <w:rPr>
                <w:b/>
                <w:sz w:val="24"/>
                <w:szCs w:val="24"/>
              </w:rPr>
              <w:t>METRO1</w:t>
            </w:r>
          </w:p>
        </w:tc>
        <w:tc>
          <w:tcPr>
            <w:tcW w:w="2160" w:type="dxa"/>
            <w:vAlign w:val="center"/>
            <w:hideMark/>
          </w:tcPr>
          <w:p w:rsidR="00FB5C7D" w:rsidRDefault="00FB5C7D">
            <w:pPr>
              <w:pStyle w:val="NoSpacing"/>
              <w:jc w:val="center"/>
              <w:rPr>
                <w:b/>
                <w:sz w:val="24"/>
                <w:szCs w:val="24"/>
              </w:rPr>
            </w:pPr>
            <w:r>
              <w:rPr>
                <w:b/>
                <w:sz w:val="24"/>
                <w:szCs w:val="24"/>
              </w:rPr>
              <w:t>Wireline</w:t>
            </w:r>
          </w:p>
        </w:tc>
        <w:tc>
          <w:tcPr>
            <w:tcW w:w="1870" w:type="dxa"/>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jc w:val="center"/>
        </w:trPr>
        <w:tc>
          <w:tcPr>
            <w:tcW w:w="1513" w:type="dxa"/>
            <w:vAlign w:val="center"/>
            <w:hideMark/>
          </w:tcPr>
          <w:p w:rsidR="00FB5C7D" w:rsidRDefault="00FB5C7D">
            <w:pPr>
              <w:pStyle w:val="NoSpacing"/>
              <w:jc w:val="center"/>
              <w:rPr>
                <w:b/>
                <w:sz w:val="24"/>
                <w:szCs w:val="24"/>
              </w:rPr>
            </w:pPr>
            <w:r>
              <w:rPr>
                <w:b/>
                <w:sz w:val="24"/>
                <w:szCs w:val="24"/>
              </w:rPr>
              <w:t>CB4</w:t>
            </w:r>
          </w:p>
        </w:tc>
        <w:tc>
          <w:tcPr>
            <w:tcW w:w="1220" w:type="dxa"/>
            <w:vAlign w:val="center"/>
            <w:hideMark/>
          </w:tcPr>
          <w:p w:rsidR="00FB5C7D" w:rsidRDefault="00FB5C7D">
            <w:pPr>
              <w:pStyle w:val="NoSpacing"/>
              <w:jc w:val="center"/>
              <w:rPr>
                <w:b/>
                <w:sz w:val="24"/>
                <w:szCs w:val="24"/>
              </w:rPr>
            </w:pPr>
            <w:r>
              <w:rPr>
                <w:b/>
                <w:sz w:val="24"/>
                <w:szCs w:val="24"/>
              </w:rPr>
              <w:t>METRO1</w:t>
            </w:r>
          </w:p>
        </w:tc>
        <w:tc>
          <w:tcPr>
            <w:tcW w:w="2160" w:type="dxa"/>
            <w:vAlign w:val="center"/>
            <w:hideMark/>
          </w:tcPr>
          <w:p w:rsidR="00FB5C7D" w:rsidRDefault="00FB5C7D">
            <w:pPr>
              <w:pStyle w:val="NoSpacing"/>
              <w:jc w:val="center"/>
              <w:rPr>
                <w:b/>
                <w:sz w:val="24"/>
                <w:szCs w:val="24"/>
              </w:rPr>
            </w:pPr>
            <w:r>
              <w:rPr>
                <w:b/>
                <w:sz w:val="24"/>
                <w:szCs w:val="24"/>
              </w:rPr>
              <w:t>Wireline</w:t>
            </w:r>
          </w:p>
        </w:tc>
        <w:tc>
          <w:tcPr>
            <w:tcW w:w="1870" w:type="dxa"/>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jc w:val="center"/>
        </w:trPr>
        <w:tc>
          <w:tcPr>
            <w:tcW w:w="1513" w:type="dxa"/>
            <w:vAlign w:val="center"/>
            <w:hideMark/>
          </w:tcPr>
          <w:p w:rsidR="00FB5C7D" w:rsidRDefault="00FB5C7D">
            <w:pPr>
              <w:pStyle w:val="NoSpacing"/>
              <w:jc w:val="center"/>
              <w:rPr>
                <w:b/>
                <w:sz w:val="24"/>
                <w:szCs w:val="24"/>
              </w:rPr>
            </w:pPr>
            <w:r>
              <w:rPr>
                <w:b/>
                <w:sz w:val="24"/>
                <w:szCs w:val="24"/>
              </w:rPr>
              <w:t>CB5</w:t>
            </w:r>
          </w:p>
        </w:tc>
        <w:tc>
          <w:tcPr>
            <w:tcW w:w="1220" w:type="dxa"/>
            <w:vAlign w:val="center"/>
            <w:hideMark/>
          </w:tcPr>
          <w:p w:rsidR="00FB5C7D" w:rsidRDefault="00FB5C7D">
            <w:pPr>
              <w:pStyle w:val="NoSpacing"/>
              <w:jc w:val="center"/>
              <w:rPr>
                <w:b/>
                <w:sz w:val="24"/>
                <w:szCs w:val="24"/>
              </w:rPr>
            </w:pPr>
            <w:r>
              <w:rPr>
                <w:b/>
                <w:sz w:val="24"/>
                <w:szCs w:val="24"/>
              </w:rPr>
              <w:t>METRO1</w:t>
            </w:r>
          </w:p>
        </w:tc>
        <w:tc>
          <w:tcPr>
            <w:tcW w:w="2160" w:type="dxa"/>
            <w:vAlign w:val="center"/>
            <w:hideMark/>
          </w:tcPr>
          <w:p w:rsidR="00FB5C7D" w:rsidRDefault="00FB5C7D">
            <w:pPr>
              <w:pStyle w:val="NoSpacing"/>
              <w:jc w:val="center"/>
              <w:rPr>
                <w:b/>
                <w:sz w:val="24"/>
                <w:szCs w:val="24"/>
              </w:rPr>
            </w:pPr>
            <w:r>
              <w:rPr>
                <w:b/>
                <w:sz w:val="24"/>
                <w:szCs w:val="24"/>
              </w:rPr>
              <w:t>Wireline</w:t>
            </w:r>
          </w:p>
        </w:tc>
        <w:tc>
          <w:tcPr>
            <w:tcW w:w="1870" w:type="dxa"/>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jc w:val="center"/>
        </w:trPr>
        <w:tc>
          <w:tcPr>
            <w:tcW w:w="1513" w:type="dxa"/>
            <w:vAlign w:val="center"/>
            <w:hideMark/>
          </w:tcPr>
          <w:p w:rsidR="00FB5C7D" w:rsidRDefault="00FB5C7D">
            <w:pPr>
              <w:pStyle w:val="NoSpacing"/>
              <w:jc w:val="center"/>
              <w:rPr>
                <w:b/>
                <w:sz w:val="24"/>
                <w:szCs w:val="24"/>
              </w:rPr>
            </w:pPr>
            <w:r>
              <w:rPr>
                <w:b/>
                <w:sz w:val="24"/>
                <w:szCs w:val="24"/>
              </w:rPr>
              <w:t>CB6</w:t>
            </w:r>
          </w:p>
        </w:tc>
        <w:tc>
          <w:tcPr>
            <w:tcW w:w="1220" w:type="dxa"/>
            <w:vAlign w:val="center"/>
            <w:hideMark/>
          </w:tcPr>
          <w:p w:rsidR="00FB5C7D" w:rsidRDefault="00FB5C7D">
            <w:pPr>
              <w:pStyle w:val="NoSpacing"/>
              <w:jc w:val="center"/>
              <w:rPr>
                <w:b/>
                <w:sz w:val="24"/>
                <w:szCs w:val="24"/>
              </w:rPr>
            </w:pPr>
            <w:r>
              <w:rPr>
                <w:b/>
                <w:sz w:val="24"/>
                <w:szCs w:val="24"/>
              </w:rPr>
              <w:t>METRO1</w:t>
            </w:r>
          </w:p>
        </w:tc>
        <w:tc>
          <w:tcPr>
            <w:tcW w:w="2160" w:type="dxa"/>
            <w:vAlign w:val="center"/>
            <w:hideMark/>
          </w:tcPr>
          <w:p w:rsidR="00FB5C7D" w:rsidRDefault="00FB5C7D">
            <w:pPr>
              <w:pStyle w:val="NoSpacing"/>
              <w:jc w:val="center"/>
              <w:rPr>
                <w:b/>
                <w:sz w:val="24"/>
                <w:szCs w:val="24"/>
              </w:rPr>
            </w:pPr>
            <w:r>
              <w:rPr>
                <w:b/>
                <w:sz w:val="24"/>
                <w:szCs w:val="24"/>
              </w:rPr>
              <w:t>Wireline</w:t>
            </w:r>
          </w:p>
        </w:tc>
        <w:tc>
          <w:tcPr>
            <w:tcW w:w="1870" w:type="dxa"/>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jc w:val="center"/>
        </w:trPr>
        <w:tc>
          <w:tcPr>
            <w:tcW w:w="1513" w:type="dxa"/>
            <w:vAlign w:val="center"/>
            <w:hideMark/>
          </w:tcPr>
          <w:p w:rsidR="00FB5C7D" w:rsidRDefault="00FB5C7D">
            <w:pPr>
              <w:pStyle w:val="NoSpacing"/>
              <w:jc w:val="center"/>
              <w:rPr>
                <w:b/>
                <w:sz w:val="24"/>
                <w:szCs w:val="24"/>
              </w:rPr>
            </w:pPr>
            <w:r>
              <w:rPr>
                <w:b/>
                <w:sz w:val="24"/>
                <w:szCs w:val="24"/>
              </w:rPr>
              <w:t>CB7</w:t>
            </w:r>
          </w:p>
        </w:tc>
        <w:tc>
          <w:tcPr>
            <w:tcW w:w="1220" w:type="dxa"/>
            <w:vAlign w:val="center"/>
            <w:hideMark/>
          </w:tcPr>
          <w:p w:rsidR="00FB5C7D" w:rsidRDefault="00FB5C7D">
            <w:pPr>
              <w:pStyle w:val="NoSpacing"/>
              <w:jc w:val="center"/>
              <w:rPr>
                <w:b/>
                <w:sz w:val="24"/>
                <w:szCs w:val="24"/>
              </w:rPr>
            </w:pPr>
            <w:r>
              <w:rPr>
                <w:b/>
                <w:sz w:val="24"/>
                <w:szCs w:val="24"/>
              </w:rPr>
              <w:t>METRO1</w:t>
            </w:r>
          </w:p>
        </w:tc>
        <w:tc>
          <w:tcPr>
            <w:tcW w:w="2160" w:type="dxa"/>
            <w:vAlign w:val="center"/>
            <w:hideMark/>
          </w:tcPr>
          <w:p w:rsidR="00FB5C7D" w:rsidRDefault="00FB5C7D">
            <w:pPr>
              <w:pStyle w:val="NoSpacing"/>
              <w:jc w:val="center"/>
              <w:rPr>
                <w:b/>
                <w:sz w:val="24"/>
                <w:szCs w:val="24"/>
              </w:rPr>
            </w:pPr>
            <w:r>
              <w:rPr>
                <w:b/>
                <w:sz w:val="24"/>
                <w:szCs w:val="24"/>
              </w:rPr>
              <w:t>Wireline</w:t>
            </w:r>
          </w:p>
        </w:tc>
        <w:tc>
          <w:tcPr>
            <w:tcW w:w="1870" w:type="dxa"/>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jc w:val="center"/>
        </w:trPr>
        <w:tc>
          <w:tcPr>
            <w:tcW w:w="1513" w:type="dxa"/>
            <w:vAlign w:val="center"/>
            <w:hideMark/>
          </w:tcPr>
          <w:p w:rsidR="00FB5C7D" w:rsidRDefault="00FB5C7D">
            <w:pPr>
              <w:pStyle w:val="NoSpacing"/>
              <w:jc w:val="center"/>
              <w:rPr>
                <w:b/>
                <w:sz w:val="24"/>
                <w:szCs w:val="24"/>
              </w:rPr>
            </w:pPr>
            <w:r>
              <w:rPr>
                <w:b/>
                <w:sz w:val="24"/>
                <w:szCs w:val="24"/>
              </w:rPr>
              <w:t>CB8</w:t>
            </w:r>
          </w:p>
        </w:tc>
        <w:tc>
          <w:tcPr>
            <w:tcW w:w="1220" w:type="dxa"/>
            <w:vAlign w:val="center"/>
            <w:hideMark/>
          </w:tcPr>
          <w:p w:rsidR="00FB5C7D" w:rsidRDefault="00FB5C7D">
            <w:pPr>
              <w:pStyle w:val="NoSpacing"/>
              <w:jc w:val="center"/>
              <w:rPr>
                <w:b/>
                <w:sz w:val="24"/>
                <w:szCs w:val="24"/>
              </w:rPr>
            </w:pPr>
            <w:r>
              <w:rPr>
                <w:b/>
                <w:sz w:val="24"/>
                <w:szCs w:val="24"/>
              </w:rPr>
              <w:t>METRO1</w:t>
            </w:r>
          </w:p>
        </w:tc>
        <w:tc>
          <w:tcPr>
            <w:tcW w:w="2160" w:type="dxa"/>
            <w:vAlign w:val="center"/>
            <w:hideMark/>
          </w:tcPr>
          <w:p w:rsidR="00FB5C7D" w:rsidRDefault="00FB5C7D">
            <w:pPr>
              <w:pStyle w:val="NoSpacing"/>
              <w:jc w:val="center"/>
              <w:rPr>
                <w:b/>
                <w:sz w:val="24"/>
                <w:szCs w:val="24"/>
              </w:rPr>
            </w:pPr>
            <w:r>
              <w:rPr>
                <w:b/>
                <w:sz w:val="24"/>
                <w:szCs w:val="24"/>
              </w:rPr>
              <w:t>Wireline</w:t>
            </w:r>
          </w:p>
        </w:tc>
        <w:tc>
          <w:tcPr>
            <w:tcW w:w="1870" w:type="dxa"/>
            <w:vAlign w:val="center"/>
            <w:hideMark/>
          </w:tcPr>
          <w:p w:rsidR="00FB5C7D" w:rsidRDefault="00FB5C7D">
            <w:pPr>
              <w:pStyle w:val="NoSpacing"/>
              <w:jc w:val="center"/>
              <w:rPr>
                <w:b/>
                <w:sz w:val="24"/>
                <w:szCs w:val="24"/>
              </w:rPr>
            </w:pPr>
            <w:r>
              <w:rPr>
                <w:b/>
                <w:sz w:val="24"/>
                <w:szCs w:val="24"/>
              </w:rPr>
              <w:t>10/1/2016</w:t>
            </w:r>
          </w:p>
        </w:tc>
      </w:tr>
    </w:tbl>
    <w:p w:rsidR="00FB5C7D" w:rsidRDefault="00FB5C7D" w:rsidP="00860FFD">
      <w:pPr>
        <w:pStyle w:val="NoSpacing"/>
        <w:rPr>
          <w:sz w:val="24"/>
          <w:szCs w:val="24"/>
        </w:rPr>
      </w:pPr>
    </w:p>
    <w:p w:rsidR="00FB5C7D" w:rsidRDefault="00FB5C7D" w:rsidP="00860FFD">
      <w:pPr>
        <w:pStyle w:val="NoSpacing"/>
        <w:jc w:val="center"/>
        <w:rPr>
          <w:b/>
          <w:sz w:val="24"/>
          <w:szCs w:val="24"/>
        </w:rPr>
      </w:pPr>
      <w:r>
        <w:rPr>
          <w:b/>
          <w:sz w:val="24"/>
          <w:szCs w:val="24"/>
        </w:rPr>
        <w:t>The Offeror populates table B.2.12.1.1 – Domestic Access Prices Table for Wireline Access CLINs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7"/>
        <w:gridCol w:w="1440"/>
        <w:gridCol w:w="1323"/>
        <w:gridCol w:w="1081"/>
        <w:gridCol w:w="825"/>
        <w:gridCol w:w="1274"/>
        <w:gridCol w:w="1274"/>
      </w:tblGrid>
      <w:tr w:rsidR="00FB5C7D" w:rsidTr="00860FFD">
        <w:trPr>
          <w:trHeight w:val="144"/>
          <w:jc w:val="center"/>
        </w:trPr>
        <w:tc>
          <w:tcPr>
            <w:tcW w:w="1457" w:type="dxa"/>
            <w:shd w:val="clear" w:color="auto" w:fill="C6D9F1"/>
            <w:vAlign w:val="center"/>
            <w:hideMark/>
          </w:tcPr>
          <w:p w:rsidR="00FB5C7D" w:rsidRDefault="00FB5C7D" w:rsidP="00860FFD">
            <w:pPr>
              <w:pStyle w:val="NoSpacing"/>
              <w:jc w:val="center"/>
              <w:rPr>
                <w:b/>
                <w:sz w:val="24"/>
                <w:szCs w:val="24"/>
              </w:rPr>
            </w:pPr>
            <w:r>
              <w:rPr>
                <w:b/>
                <w:sz w:val="24"/>
                <w:szCs w:val="24"/>
              </w:rPr>
              <w:t>MRC CLIN</w:t>
            </w:r>
          </w:p>
        </w:tc>
        <w:tc>
          <w:tcPr>
            <w:tcW w:w="1440" w:type="dxa"/>
            <w:shd w:val="clear" w:color="auto" w:fill="C6D9F1"/>
            <w:vAlign w:val="center"/>
            <w:hideMark/>
          </w:tcPr>
          <w:p w:rsidR="00FB5C7D" w:rsidRDefault="00FB5C7D">
            <w:pPr>
              <w:pStyle w:val="NoSpacing"/>
              <w:jc w:val="center"/>
              <w:rPr>
                <w:b/>
                <w:sz w:val="24"/>
                <w:szCs w:val="24"/>
              </w:rPr>
            </w:pPr>
            <w:r>
              <w:rPr>
                <w:b/>
                <w:sz w:val="24"/>
                <w:szCs w:val="24"/>
              </w:rPr>
              <w:t>Task Order Number</w:t>
            </w:r>
          </w:p>
        </w:tc>
        <w:tc>
          <w:tcPr>
            <w:tcW w:w="1323" w:type="dxa"/>
            <w:shd w:val="clear" w:color="auto" w:fill="C6D9F1"/>
            <w:vAlign w:val="center"/>
            <w:hideMark/>
          </w:tcPr>
          <w:p w:rsidR="00FB5C7D" w:rsidRDefault="00FB5C7D" w:rsidP="00860FFD">
            <w:pPr>
              <w:pStyle w:val="NoSpacing"/>
              <w:jc w:val="center"/>
              <w:rPr>
                <w:b/>
                <w:sz w:val="24"/>
                <w:szCs w:val="24"/>
              </w:rPr>
            </w:pPr>
            <w:r>
              <w:rPr>
                <w:b/>
                <w:sz w:val="24"/>
                <w:szCs w:val="24"/>
              </w:rPr>
              <w:t>Case Number</w:t>
            </w:r>
          </w:p>
        </w:tc>
        <w:tc>
          <w:tcPr>
            <w:tcW w:w="0" w:type="auto"/>
            <w:shd w:val="clear" w:color="auto" w:fill="C6D9F1"/>
            <w:vAlign w:val="center"/>
            <w:hideMark/>
          </w:tcPr>
          <w:p w:rsidR="00FB5C7D" w:rsidRDefault="00FB5C7D">
            <w:pPr>
              <w:pStyle w:val="NoSpacing"/>
              <w:jc w:val="center"/>
              <w:rPr>
                <w:b/>
                <w:sz w:val="24"/>
                <w:szCs w:val="24"/>
              </w:rPr>
            </w:pPr>
            <w:r>
              <w:rPr>
                <w:b/>
                <w:sz w:val="24"/>
                <w:szCs w:val="24"/>
              </w:rPr>
              <w:t>PHub</w:t>
            </w:r>
            <w:r w:rsidR="0036021B">
              <w:rPr>
                <w:b/>
                <w:sz w:val="24"/>
                <w:szCs w:val="24"/>
              </w:rPr>
              <w:t xml:space="preserve"> ID</w:t>
            </w:r>
          </w:p>
        </w:tc>
        <w:tc>
          <w:tcPr>
            <w:tcW w:w="0" w:type="auto"/>
            <w:shd w:val="clear" w:color="auto" w:fill="C6D9F1"/>
            <w:vAlign w:val="center"/>
            <w:hideMark/>
          </w:tcPr>
          <w:p w:rsidR="00FB5C7D" w:rsidRDefault="00FB5C7D">
            <w:pPr>
              <w:pStyle w:val="NoSpacing"/>
              <w:jc w:val="center"/>
              <w:rPr>
                <w:b/>
                <w:sz w:val="24"/>
                <w:szCs w:val="24"/>
              </w:rPr>
            </w:pPr>
            <w:r>
              <w:rPr>
                <w:b/>
                <w:sz w:val="24"/>
                <w:szCs w:val="24"/>
              </w:rPr>
              <w:t>Price</w:t>
            </w:r>
          </w:p>
        </w:tc>
        <w:tc>
          <w:tcPr>
            <w:tcW w:w="1274" w:type="dxa"/>
            <w:shd w:val="clear" w:color="auto" w:fill="C6D9F1"/>
            <w:vAlign w:val="center"/>
            <w:hideMark/>
          </w:tcPr>
          <w:p w:rsidR="00FB5C7D" w:rsidRDefault="00FB5C7D">
            <w:pPr>
              <w:pStyle w:val="NoSpacing"/>
              <w:jc w:val="center"/>
              <w:rPr>
                <w:b/>
                <w:sz w:val="24"/>
                <w:szCs w:val="24"/>
              </w:rPr>
            </w:pPr>
            <w:r>
              <w:rPr>
                <w:b/>
                <w:sz w:val="24"/>
                <w:szCs w:val="24"/>
              </w:rPr>
              <w:t>Price</w:t>
            </w:r>
            <w:r>
              <w:rPr>
                <w:b/>
                <w:sz w:val="24"/>
                <w:szCs w:val="24"/>
              </w:rPr>
              <w:br/>
              <w:t>Start Date</w:t>
            </w:r>
          </w:p>
        </w:tc>
        <w:tc>
          <w:tcPr>
            <w:tcW w:w="1274" w:type="dxa"/>
            <w:shd w:val="clear" w:color="auto" w:fill="C6D9F1"/>
            <w:vAlign w:val="center"/>
            <w:hideMark/>
          </w:tcPr>
          <w:p w:rsidR="00FB5C7D" w:rsidRDefault="00FB5C7D">
            <w:pPr>
              <w:pStyle w:val="NoSpacing"/>
              <w:jc w:val="center"/>
              <w:rPr>
                <w:b/>
                <w:sz w:val="24"/>
                <w:szCs w:val="24"/>
              </w:rPr>
            </w:pPr>
            <w:r>
              <w:rPr>
                <w:b/>
                <w:sz w:val="24"/>
                <w:szCs w:val="24"/>
              </w:rPr>
              <w:t>Price</w:t>
            </w:r>
            <w:r>
              <w:rPr>
                <w:b/>
                <w:sz w:val="24"/>
                <w:szCs w:val="24"/>
              </w:rPr>
              <w:br/>
              <w:t>Stop Date</w:t>
            </w:r>
          </w:p>
        </w:tc>
      </w:tr>
      <w:tr w:rsidR="00FB5C7D" w:rsidTr="00860FFD">
        <w:trPr>
          <w:cantSplit/>
          <w:trHeight w:val="288"/>
          <w:jc w:val="center"/>
        </w:trPr>
        <w:tc>
          <w:tcPr>
            <w:tcW w:w="1457" w:type="dxa"/>
            <w:shd w:val="clear" w:color="auto" w:fill="FFFFFF"/>
            <w:vAlign w:val="center"/>
            <w:hideMark/>
          </w:tcPr>
          <w:p w:rsidR="00FB5C7D" w:rsidRDefault="00FB5C7D">
            <w:pPr>
              <w:pStyle w:val="NoSpacing"/>
              <w:jc w:val="center"/>
              <w:rPr>
                <w:b/>
                <w:color w:val="000000"/>
                <w:sz w:val="24"/>
                <w:szCs w:val="24"/>
              </w:rPr>
            </w:pPr>
            <w:r>
              <w:rPr>
                <w:b/>
                <w:color w:val="000000"/>
                <w:sz w:val="24"/>
                <w:szCs w:val="24"/>
              </w:rPr>
              <w:t>AA00101</w:t>
            </w:r>
          </w:p>
        </w:tc>
        <w:tc>
          <w:tcPr>
            <w:tcW w:w="1440" w:type="dxa"/>
            <w:shd w:val="clear" w:color="auto" w:fill="FFFFFF"/>
            <w:vAlign w:val="center"/>
          </w:tcPr>
          <w:p w:rsidR="00FB5C7D" w:rsidRDefault="00FB5C7D">
            <w:pPr>
              <w:pStyle w:val="NoSpacing"/>
              <w:jc w:val="center"/>
              <w:rPr>
                <w:b/>
                <w:sz w:val="24"/>
                <w:szCs w:val="24"/>
              </w:rPr>
            </w:pPr>
          </w:p>
        </w:tc>
        <w:tc>
          <w:tcPr>
            <w:tcW w:w="1323" w:type="dxa"/>
            <w:shd w:val="clear" w:color="auto" w:fill="FFFFFF"/>
            <w:vAlign w:val="center"/>
          </w:tcPr>
          <w:p w:rsidR="00FB5C7D" w:rsidRDefault="00FB5C7D">
            <w:pPr>
              <w:pStyle w:val="NoSpacing"/>
              <w:jc w:val="center"/>
              <w:rPr>
                <w:b/>
                <w:sz w:val="24"/>
                <w:szCs w:val="24"/>
              </w:rPr>
            </w:pPr>
          </w:p>
        </w:tc>
        <w:tc>
          <w:tcPr>
            <w:tcW w:w="0" w:type="auto"/>
            <w:shd w:val="clear" w:color="auto" w:fill="FFFFFF"/>
            <w:vAlign w:val="center"/>
            <w:hideMark/>
          </w:tcPr>
          <w:p w:rsidR="00FB5C7D" w:rsidRDefault="00FB5C7D">
            <w:pPr>
              <w:pStyle w:val="NoSpacing"/>
              <w:jc w:val="center"/>
              <w:rPr>
                <w:b/>
                <w:sz w:val="24"/>
                <w:szCs w:val="24"/>
              </w:rPr>
            </w:pPr>
            <w:r>
              <w:rPr>
                <w:b/>
                <w:sz w:val="24"/>
                <w:szCs w:val="24"/>
              </w:rPr>
              <w:t>METRO1</w:t>
            </w:r>
          </w:p>
        </w:tc>
        <w:tc>
          <w:tcPr>
            <w:tcW w:w="0" w:type="auto"/>
            <w:shd w:val="clear" w:color="auto" w:fill="FFFFFF"/>
            <w:vAlign w:val="center"/>
            <w:hideMark/>
          </w:tcPr>
          <w:p w:rsidR="00FB5C7D" w:rsidRDefault="00FB5C7D">
            <w:pPr>
              <w:pStyle w:val="NoSpacing"/>
              <w:jc w:val="center"/>
              <w:rPr>
                <w:b/>
                <w:sz w:val="24"/>
                <w:szCs w:val="24"/>
              </w:rPr>
            </w:pPr>
            <w:r>
              <w:rPr>
                <w:b/>
                <w:sz w:val="24"/>
                <w:szCs w:val="24"/>
              </w:rPr>
              <w:t>$30</w:t>
            </w:r>
          </w:p>
        </w:tc>
        <w:tc>
          <w:tcPr>
            <w:tcW w:w="1274" w:type="dxa"/>
            <w:shd w:val="clear" w:color="auto" w:fill="FFFFFF"/>
            <w:vAlign w:val="center"/>
            <w:hideMark/>
          </w:tcPr>
          <w:p w:rsidR="00FB5C7D" w:rsidRDefault="00FB5C7D">
            <w:pPr>
              <w:pStyle w:val="NoSpacing"/>
              <w:jc w:val="center"/>
              <w:rPr>
                <w:b/>
                <w:sz w:val="24"/>
                <w:szCs w:val="24"/>
              </w:rPr>
            </w:pPr>
            <w:r>
              <w:rPr>
                <w:b/>
                <w:sz w:val="24"/>
                <w:szCs w:val="24"/>
              </w:rPr>
              <w:t>10/1/2016</w:t>
            </w:r>
          </w:p>
        </w:tc>
        <w:tc>
          <w:tcPr>
            <w:tcW w:w="1274" w:type="dxa"/>
            <w:shd w:val="clear" w:color="auto" w:fill="FFFFFF"/>
            <w:vAlign w:val="center"/>
            <w:hideMark/>
          </w:tcPr>
          <w:p w:rsidR="00FB5C7D" w:rsidRDefault="00FB5C7D">
            <w:pPr>
              <w:pStyle w:val="NoSpacing"/>
              <w:jc w:val="center"/>
              <w:rPr>
                <w:b/>
                <w:sz w:val="24"/>
                <w:szCs w:val="24"/>
              </w:rPr>
            </w:pPr>
            <w:r>
              <w:rPr>
                <w:b/>
                <w:sz w:val="24"/>
                <w:szCs w:val="24"/>
              </w:rPr>
              <w:t>9/30/2020</w:t>
            </w:r>
          </w:p>
        </w:tc>
      </w:tr>
      <w:tr w:rsidR="00FB5C7D" w:rsidTr="00860FFD">
        <w:trPr>
          <w:cantSplit/>
          <w:trHeight w:val="288"/>
          <w:jc w:val="center"/>
        </w:trPr>
        <w:tc>
          <w:tcPr>
            <w:tcW w:w="1457" w:type="dxa"/>
            <w:tcBorders>
              <w:bottom w:val="nil"/>
            </w:tcBorders>
            <w:shd w:val="clear" w:color="auto" w:fill="FFFFFF"/>
            <w:vAlign w:val="center"/>
            <w:hideMark/>
          </w:tcPr>
          <w:p w:rsidR="00FB5C7D" w:rsidRDefault="00FB5C7D">
            <w:pPr>
              <w:pStyle w:val="NoSpacing"/>
              <w:jc w:val="center"/>
              <w:rPr>
                <w:b/>
                <w:color w:val="000000"/>
                <w:sz w:val="24"/>
                <w:szCs w:val="24"/>
              </w:rPr>
            </w:pPr>
            <w:r>
              <w:rPr>
                <w:b/>
                <w:color w:val="000000"/>
                <w:sz w:val="24"/>
                <w:szCs w:val="24"/>
              </w:rPr>
              <w:t>AA00102</w:t>
            </w:r>
          </w:p>
        </w:tc>
        <w:tc>
          <w:tcPr>
            <w:tcW w:w="1440" w:type="dxa"/>
            <w:tcBorders>
              <w:bottom w:val="nil"/>
            </w:tcBorders>
            <w:shd w:val="clear" w:color="auto" w:fill="FFFFFF"/>
            <w:vAlign w:val="center"/>
          </w:tcPr>
          <w:p w:rsidR="00FB5C7D" w:rsidRDefault="00FB5C7D">
            <w:pPr>
              <w:pStyle w:val="NoSpacing"/>
              <w:jc w:val="center"/>
              <w:rPr>
                <w:b/>
                <w:sz w:val="24"/>
                <w:szCs w:val="24"/>
              </w:rPr>
            </w:pPr>
          </w:p>
        </w:tc>
        <w:tc>
          <w:tcPr>
            <w:tcW w:w="1323" w:type="dxa"/>
            <w:tcBorders>
              <w:bottom w:val="nil"/>
            </w:tcBorders>
            <w:shd w:val="clear" w:color="auto" w:fill="FFFFFF"/>
            <w:vAlign w:val="center"/>
          </w:tcPr>
          <w:p w:rsidR="00FB5C7D" w:rsidRDefault="00FB5C7D">
            <w:pPr>
              <w:pStyle w:val="NoSpacing"/>
              <w:jc w:val="center"/>
              <w:rPr>
                <w:b/>
                <w:sz w:val="24"/>
                <w:szCs w:val="24"/>
              </w:rPr>
            </w:pPr>
          </w:p>
        </w:tc>
        <w:tc>
          <w:tcPr>
            <w:tcW w:w="0" w:type="auto"/>
            <w:tcBorders>
              <w:bottom w:val="nil"/>
            </w:tcBorders>
            <w:shd w:val="clear" w:color="auto" w:fill="FFFFFF"/>
            <w:vAlign w:val="center"/>
            <w:hideMark/>
          </w:tcPr>
          <w:p w:rsidR="00FB5C7D" w:rsidRDefault="00FB5C7D">
            <w:pPr>
              <w:pStyle w:val="NoSpacing"/>
              <w:jc w:val="center"/>
              <w:rPr>
                <w:b/>
                <w:sz w:val="24"/>
                <w:szCs w:val="24"/>
              </w:rPr>
            </w:pPr>
            <w:r>
              <w:rPr>
                <w:b/>
                <w:sz w:val="24"/>
                <w:szCs w:val="24"/>
              </w:rPr>
              <w:t>METRO1</w:t>
            </w:r>
          </w:p>
        </w:tc>
        <w:tc>
          <w:tcPr>
            <w:tcW w:w="0" w:type="auto"/>
            <w:tcBorders>
              <w:bottom w:val="nil"/>
            </w:tcBorders>
            <w:shd w:val="clear" w:color="auto" w:fill="FFFFFF"/>
            <w:vAlign w:val="center"/>
            <w:hideMark/>
          </w:tcPr>
          <w:p w:rsidR="00FB5C7D" w:rsidRDefault="00FB5C7D">
            <w:pPr>
              <w:pStyle w:val="NoSpacing"/>
              <w:jc w:val="center"/>
              <w:rPr>
                <w:b/>
                <w:sz w:val="24"/>
                <w:szCs w:val="24"/>
              </w:rPr>
            </w:pPr>
            <w:r>
              <w:rPr>
                <w:b/>
                <w:sz w:val="24"/>
                <w:szCs w:val="24"/>
              </w:rPr>
              <w:t>$100</w:t>
            </w:r>
          </w:p>
        </w:tc>
        <w:tc>
          <w:tcPr>
            <w:tcW w:w="1274" w:type="dxa"/>
            <w:tcBorders>
              <w:bottom w:val="nil"/>
            </w:tcBorders>
            <w:shd w:val="clear" w:color="auto" w:fill="FFFFFF"/>
            <w:vAlign w:val="center"/>
            <w:hideMark/>
          </w:tcPr>
          <w:p w:rsidR="00FB5C7D" w:rsidRDefault="00FB5C7D">
            <w:pPr>
              <w:pStyle w:val="NoSpacing"/>
              <w:jc w:val="center"/>
              <w:rPr>
                <w:b/>
                <w:sz w:val="24"/>
                <w:szCs w:val="24"/>
              </w:rPr>
            </w:pPr>
            <w:r>
              <w:rPr>
                <w:b/>
                <w:sz w:val="24"/>
                <w:szCs w:val="24"/>
              </w:rPr>
              <w:t>10/1/2016</w:t>
            </w:r>
          </w:p>
        </w:tc>
        <w:tc>
          <w:tcPr>
            <w:tcW w:w="1274" w:type="dxa"/>
            <w:tcBorders>
              <w:bottom w:val="nil"/>
            </w:tcBorders>
            <w:shd w:val="clear" w:color="auto" w:fill="FFFFFF"/>
            <w:vAlign w:val="center"/>
            <w:hideMark/>
          </w:tcPr>
          <w:p w:rsidR="00FB5C7D" w:rsidRDefault="00FB5C7D">
            <w:pPr>
              <w:pStyle w:val="NoSpacing"/>
              <w:jc w:val="center"/>
              <w:rPr>
                <w:b/>
                <w:sz w:val="24"/>
                <w:szCs w:val="24"/>
              </w:rPr>
            </w:pPr>
            <w:r>
              <w:rPr>
                <w:b/>
                <w:sz w:val="24"/>
                <w:szCs w:val="24"/>
              </w:rPr>
              <w:t>9/30/2020</w:t>
            </w:r>
          </w:p>
        </w:tc>
      </w:tr>
      <w:tr w:rsidR="00FB5C7D" w:rsidTr="00860FFD">
        <w:trPr>
          <w:cantSplit/>
          <w:trHeight w:val="288"/>
          <w:jc w:val="center"/>
        </w:trPr>
        <w:tc>
          <w:tcPr>
            <w:tcW w:w="1457" w:type="dxa"/>
            <w:tcBorders>
              <w:top w:val="nil"/>
              <w:left w:val="nil"/>
              <w:bottom w:val="nil"/>
              <w:right w:val="nil"/>
            </w:tcBorders>
            <w:shd w:val="clear" w:color="auto" w:fill="FFFFFF"/>
            <w:vAlign w:val="center"/>
            <w:hideMark/>
          </w:tcPr>
          <w:p w:rsidR="00FB5C7D" w:rsidRDefault="00FB5C7D">
            <w:pPr>
              <w:pStyle w:val="NoSpacing"/>
              <w:jc w:val="center"/>
              <w:rPr>
                <w:b/>
                <w:color w:val="000000"/>
                <w:sz w:val="24"/>
                <w:szCs w:val="24"/>
              </w:rPr>
            </w:pPr>
            <w:r>
              <w:rPr>
                <w:b/>
                <w:color w:val="000000"/>
                <w:sz w:val="24"/>
                <w:szCs w:val="24"/>
              </w:rPr>
              <w:t>…</w:t>
            </w:r>
          </w:p>
        </w:tc>
        <w:tc>
          <w:tcPr>
            <w:tcW w:w="1440" w:type="dxa"/>
            <w:tcBorders>
              <w:top w:val="nil"/>
              <w:left w:val="nil"/>
              <w:bottom w:val="nil"/>
              <w:right w:val="nil"/>
            </w:tcBorders>
            <w:shd w:val="clear" w:color="auto" w:fill="FFFFFF"/>
            <w:vAlign w:val="center"/>
          </w:tcPr>
          <w:p w:rsidR="00FB5C7D" w:rsidRDefault="00FB5C7D">
            <w:pPr>
              <w:pStyle w:val="NoSpacing"/>
              <w:jc w:val="center"/>
              <w:rPr>
                <w:b/>
                <w:sz w:val="24"/>
                <w:szCs w:val="24"/>
              </w:rPr>
            </w:pPr>
          </w:p>
        </w:tc>
        <w:tc>
          <w:tcPr>
            <w:tcW w:w="1323" w:type="dxa"/>
            <w:tcBorders>
              <w:top w:val="nil"/>
              <w:left w:val="nil"/>
              <w:bottom w:val="nil"/>
              <w:right w:val="nil"/>
            </w:tcBorders>
            <w:shd w:val="clear" w:color="auto" w:fill="FFFFFF"/>
            <w:vAlign w:val="center"/>
          </w:tcPr>
          <w:p w:rsidR="00FB5C7D" w:rsidRDefault="00FB5C7D">
            <w:pPr>
              <w:pStyle w:val="NoSpacing"/>
              <w:jc w:val="center"/>
              <w:rPr>
                <w:b/>
                <w:sz w:val="24"/>
                <w:szCs w:val="24"/>
              </w:rPr>
            </w:pPr>
          </w:p>
        </w:tc>
        <w:tc>
          <w:tcPr>
            <w:tcW w:w="0" w:type="auto"/>
            <w:tcBorders>
              <w:top w:val="nil"/>
              <w:left w:val="nil"/>
              <w:bottom w:val="nil"/>
              <w:right w:val="nil"/>
            </w:tcBorders>
            <w:shd w:val="clear" w:color="auto" w:fill="FFFFFF"/>
            <w:vAlign w:val="center"/>
            <w:hideMark/>
          </w:tcPr>
          <w:p w:rsidR="00FB5C7D" w:rsidRDefault="00FB5C7D">
            <w:pPr>
              <w:pStyle w:val="NoSpacing"/>
              <w:jc w:val="center"/>
              <w:rPr>
                <w:b/>
                <w:sz w:val="24"/>
                <w:szCs w:val="24"/>
              </w:rPr>
            </w:pPr>
            <w:r>
              <w:rPr>
                <w:b/>
                <w:sz w:val="24"/>
                <w:szCs w:val="24"/>
              </w:rPr>
              <w:t>…</w:t>
            </w:r>
          </w:p>
        </w:tc>
        <w:tc>
          <w:tcPr>
            <w:tcW w:w="0" w:type="auto"/>
            <w:tcBorders>
              <w:top w:val="nil"/>
              <w:left w:val="nil"/>
              <w:bottom w:val="nil"/>
              <w:right w:val="nil"/>
            </w:tcBorders>
            <w:shd w:val="clear" w:color="auto" w:fill="FFFFFF"/>
            <w:vAlign w:val="center"/>
            <w:hideMark/>
          </w:tcPr>
          <w:p w:rsidR="00FB5C7D" w:rsidRDefault="00FB5C7D">
            <w:pPr>
              <w:pStyle w:val="NoSpacing"/>
              <w:jc w:val="center"/>
              <w:rPr>
                <w:b/>
                <w:sz w:val="24"/>
                <w:szCs w:val="24"/>
              </w:rPr>
            </w:pPr>
            <w:r>
              <w:rPr>
                <w:b/>
                <w:sz w:val="24"/>
                <w:szCs w:val="24"/>
              </w:rPr>
              <w:t>…</w:t>
            </w:r>
          </w:p>
        </w:tc>
        <w:tc>
          <w:tcPr>
            <w:tcW w:w="1274" w:type="dxa"/>
            <w:tcBorders>
              <w:top w:val="nil"/>
              <w:left w:val="nil"/>
              <w:bottom w:val="nil"/>
              <w:right w:val="nil"/>
            </w:tcBorders>
            <w:shd w:val="clear" w:color="auto" w:fill="FFFFFF"/>
            <w:vAlign w:val="center"/>
            <w:hideMark/>
          </w:tcPr>
          <w:p w:rsidR="00FB5C7D" w:rsidRDefault="00FB5C7D">
            <w:pPr>
              <w:pStyle w:val="NoSpacing"/>
              <w:jc w:val="center"/>
              <w:rPr>
                <w:b/>
                <w:sz w:val="24"/>
                <w:szCs w:val="24"/>
              </w:rPr>
            </w:pPr>
            <w:r>
              <w:rPr>
                <w:b/>
                <w:sz w:val="24"/>
                <w:szCs w:val="24"/>
              </w:rPr>
              <w:t>…</w:t>
            </w:r>
          </w:p>
        </w:tc>
        <w:tc>
          <w:tcPr>
            <w:tcW w:w="1274" w:type="dxa"/>
            <w:tcBorders>
              <w:top w:val="nil"/>
              <w:left w:val="nil"/>
              <w:bottom w:val="nil"/>
              <w:right w:val="nil"/>
            </w:tcBorders>
            <w:shd w:val="clear" w:color="auto" w:fill="FFFFFF"/>
            <w:vAlign w:val="center"/>
            <w:hideMark/>
          </w:tcPr>
          <w:p w:rsidR="00FB5C7D" w:rsidRDefault="00FB5C7D">
            <w:pPr>
              <w:pStyle w:val="NoSpacing"/>
              <w:jc w:val="center"/>
              <w:rPr>
                <w:b/>
                <w:sz w:val="24"/>
                <w:szCs w:val="24"/>
              </w:rPr>
            </w:pPr>
            <w:r>
              <w:rPr>
                <w:b/>
                <w:sz w:val="24"/>
                <w:szCs w:val="24"/>
              </w:rPr>
              <w:t>…</w:t>
            </w:r>
          </w:p>
        </w:tc>
      </w:tr>
      <w:tr w:rsidR="00FB5C7D" w:rsidTr="00860FFD">
        <w:trPr>
          <w:cantSplit/>
          <w:trHeight w:val="288"/>
          <w:jc w:val="center"/>
        </w:trPr>
        <w:tc>
          <w:tcPr>
            <w:tcW w:w="1457" w:type="dxa"/>
            <w:tcBorders>
              <w:top w:val="nil"/>
            </w:tcBorders>
            <w:shd w:val="clear" w:color="auto" w:fill="FFFFFF"/>
            <w:vAlign w:val="center"/>
            <w:hideMark/>
          </w:tcPr>
          <w:p w:rsidR="00FB5C7D" w:rsidRDefault="00FB5C7D">
            <w:pPr>
              <w:pStyle w:val="NoSpacing"/>
              <w:jc w:val="center"/>
              <w:rPr>
                <w:b/>
                <w:color w:val="000000"/>
                <w:sz w:val="24"/>
                <w:szCs w:val="24"/>
              </w:rPr>
            </w:pPr>
            <w:r>
              <w:rPr>
                <w:b/>
                <w:color w:val="000000"/>
                <w:sz w:val="24"/>
                <w:szCs w:val="24"/>
              </w:rPr>
              <w:t>AA00107</w:t>
            </w:r>
          </w:p>
        </w:tc>
        <w:tc>
          <w:tcPr>
            <w:tcW w:w="1440" w:type="dxa"/>
            <w:tcBorders>
              <w:top w:val="nil"/>
            </w:tcBorders>
            <w:shd w:val="clear" w:color="auto" w:fill="FFFFFF"/>
            <w:vAlign w:val="center"/>
          </w:tcPr>
          <w:p w:rsidR="00FB5C7D" w:rsidRDefault="00FB5C7D">
            <w:pPr>
              <w:pStyle w:val="NoSpacing"/>
              <w:jc w:val="center"/>
              <w:rPr>
                <w:b/>
                <w:sz w:val="24"/>
                <w:szCs w:val="24"/>
              </w:rPr>
            </w:pPr>
          </w:p>
        </w:tc>
        <w:tc>
          <w:tcPr>
            <w:tcW w:w="1323" w:type="dxa"/>
            <w:tcBorders>
              <w:top w:val="nil"/>
            </w:tcBorders>
            <w:shd w:val="clear" w:color="auto" w:fill="FFFFFF"/>
            <w:vAlign w:val="center"/>
          </w:tcPr>
          <w:p w:rsidR="00FB5C7D" w:rsidRDefault="00FB5C7D">
            <w:pPr>
              <w:pStyle w:val="NoSpacing"/>
              <w:jc w:val="center"/>
              <w:rPr>
                <w:b/>
                <w:sz w:val="24"/>
                <w:szCs w:val="24"/>
              </w:rPr>
            </w:pPr>
          </w:p>
        </w:tc>
        <w:tc>
          <w:tcPr>
            <w:tcW w:w="0" w:type="auto"/>
            <w:tcBorders>
              <w:top w:val="nil"/>
            </w:tcBorders>
            <w:shd w:val="clear" w:color="auto" w:fill="FFFFFF"/>
            <w:vAlign w:val="center"/>
            <w:hideMark/>
          </w:tcPr>
          <w:p w:rsidR="00FB5C7D" w:rsidRDefault="00FB5C7D">
            <w:pPr>
              <w:pStyle w:val="NoSpacing"/>
              <w:jc w:val="center"/>
              <w:rPr>
                <w:b/>
                <w:sz w:val="24"/>
                <w:szCs w:val="24"/>
              </w:rPr>
            </w:pPr>
            <w:r>
              <w:rPr>
                <w:b/>
                <w:sz w:val="24"/>
                <w:szCs w:val="24"/>
              </w:rPr>
              <w:t>METRO1</w:t>
            </w:r>
          </w:p>
        </w:tc>
        <w:tc>
          <w:tcPr>
            <w:tcW w:w="0" w:type="auto"/>
            <w:tcBorders>
              <w:top w:val="nil"/>
            </w:tcBorders>
            <w:shd w:val="clear" w:color="auto" w:fill="FFFFFF"/>
            <w:vAlign w:val="center"/>
            <w:hideMark/>
          </w:tcPr>
          <w:p w:rsidR="00FB5C7D" w:rsidRDefault="00FB5C7D">
            <w:pPr>
              <w:pStyle w:val="NoSpacing"/>
              <w:jc w:val="center"/>
              <w:rPr>
                <w:b/>
                <w:sz w:val="24"/>
                <w:szCs w:val="24"/>
              </w:rPr>
            </w:pPr>
            <w:r>
              <w:rPr>
                <w:b/>
                <w:sz w:val="24"/>
                <w:szCs w:val="24"/>
              </w:rPr>
              <w:t>$1000</w:t>
            </w:r>
          </w:p>
        </w:tc>
        <w:tc>
          <w:tcPr>
            <w:tcW w:w="1274" w:type="dxa"/>
            <w:tcBorders>
              <w:top w:val="nil"/>
            </w:tcBorders>
            <w:shd w:val="clear" w:color="auto" w:fill="FFFFFF"/>
            <w:vAlign w:val="center"/>
            <w:hideMark/>
          </w:tcPr>
          <w:p w:rsidR="00FB5C7D" w:rsidRDefault="00FB5C7D">
            <w:pPr>
              <w:pStyle w:val="NoSpacing"/>
              <w:jc w:val="center"/>
              <w:rPr>
                <w:b/>
                <w:sz w:val="24"/>
                <w:szCs w:val="24"/>
              </w:rPr>
            </w:pPr>
            <w:r>
              <w:rPr>
                <w:b/>
                <w:sz w:val="24"/>
                <w:szCs w:val="24"/>
              </w:rPr>
              <w:t>10/1/2016</w:t>
            </w:r>
          </w:p>
        </w:tc>
        <w:tc>
          <w:tcPr>
            <w:tcW w:w="1274" w:type="dxa"/>
            <w:tcBorders>
              <w:top w:val="nil"/>
            </w:tcBorders>
            <w:shd w:val="clear" w:color="auto" w:fill="FFFFFF"/>
            <w:vAlign w:val="center"/>
            <w:hideMark/>
          </w:tcPr>
          <w:p w:rsidR="00FB5C7D" w:rsidRDefault="00FB5C7D">
            <w:pPr>
              <w:pStyle w:val="NoSpacing"/>
              <w:jc w:val="center"/>
              <w:rPr>
                <w:b/>
                <w:sz w:val="24"/>
                <w:szCs w:val="24"/>
              </w:rPr>
            </w:pPr>
            <w:r>
              <w:rPr>
                <w:b/>
                <w:sz w:val="24"/>
                <w:szCs w:val="24"/>
              </w:rPr>
              <w:t>9/30/2020</w:t>
            </w:r>
          </w:p>
        </w:tc>
      </w:tr>
    </w:tbl>
    <w:p w:rsidR="00FB5C7D" w:rsidRDefault="00FB5C7D" w:rsidP="00860FFD">
      <w:pPr>
        <w:pStyle w:val="NoSpacing"/>
        <w:rPr>
          <w:b/>
          <w:sz w:val="24"/>
          <w:szCs w:val="24"/>
          <w:u w:val="single"/>
        </w:rPr>
      </w:pPr>
    </w:p>
    <w:p w:rsidR="00FB5C7D" w:rsidRDefault="00FB5C7D" w:rsidP="00860FFD">
      <w:pPr>
        <w:pStyle w:val="NoSpacing"/>
        <w:rPr>
          <w:sz w:val="24"/>
          <w:szCs w:val="24"/>
        </w:rPr>
      </w:pPr>
      <w:r>
        <w:rPr>
          <w:sz w:val="24"/>
          <w:szCs w:val="24"/>
        </w:rPr>
        <w:t>Completing steps 1 through 4 associates a single set of prices for wireline access found in PHub METRO1 with the customer buildings CB1 through CB8.</w:t>
      </w:r>
    </w:p>
    <w:p w:rsidR="00FB5C7D" w:rsidRDefault="00FB5C7D" w:rsidP="00860FFD">
      <w:pPr>
        <w:pStyle w:val="NoSpacing"/>
        <w:rPr>
          <w:b/>
          <w:sz w:val="24"/>
          <w:szCs w:val="24"/>
          <w:u w:val="single"/>
        </w:rPr>
      </w:pPr>
    </w:p>
    <w:p w:rsidR="00FB5C7D" w:rsidRDefault="00FB5C7D" w:rsidP="00860FFD">
      <w:pPr>
        <w:pStyle w:val="NoSpacing"/>
        <w:rPr>
          <w:b/>
          <w:sz w:val="24"/>
          <w:szCs w:val="24"/>
        </w:rPr>
      </w:pPr>
      <w:r>
        <w:rPr>
          <w:b/>
          <w:sz w:val="24"/>
          <w:szCs w:val="24"/>
          <w:u w:val="single"/>
        </w:rPr>
        <w:t>Establishing Building Physical Connectivity</w:t>
      </w:r>
    </w:p>
    <w:p w:rsidR="00FB5C7D" w:rsidRDefault="00FB5C7D" w:rsidP="00860FFD">
      <w:pPr>
        <w:pStyle w:val="NoSpacing"/>
        <w:rPr>
          <w:sz w:val="24"/>
          <w:szCs w:val="24"/>
        </w:rPr>
      </w:pPr>
      <w:r>
        <w:rPr>
          <w:sz w:val="24"/>
          <w:szCs w:val="24"/>
        </w:rPr>
        <w:t>Regardless of the pricing structure, the offeror must also provide information in table B.4.1.6 that links each of the 8 Customer Buildings in the metropolitan area to their PCL.  In this example the 8 buildings are connected to 5 distinct PCLs.</w:t>
      </w:r>
    </w:p>
    <w:p w:rsidR="00FB5C7D" w:rsidRDefault="00FB5C7D" w:rsidP="00860FFD">
      <w:pPr>
        <w:pStyle w:val="NoSpacing"/>
        <w:rPr>
          <w:sz w:val="24"/>
          <w:szCs w:val="24"/>
        </w:rPr>
      </w:pPr>
    </w:p>
    <w:p w:rsidR="00FB5C7D" w:rsidRDefault="00FB5C7D" w:rsidP="00860FFD">
      <w:pPr>
        <w:pStyle w:val="NoSpacing"/>
        <w:jc w:val="center"/>
        <w:rPr>
          <w:b/>
          <w:sz w:val="24"/>
          <w:szCs w:val="24"/>
        </w:rPr>
      </w:pPr>
      <w:r>
        <w:rPr>
          <w:b/>
          <w:sz w:val="24"/>
          <w:szCs w:val="24"/>
        </w:rPr>
        <w:t>The Offeror populates table B.4.1.6 – Network Site Code PCL Relationship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2"/>
        <w:gridCol w:w="1513"/>
        <w:gridCol w:w="1948"/>
      </w:tblGrid>
      <w:tr w:rsidR="00FB5C7D" w:rsidTr="00860FFD">
        <w:trPr>
          <w:cantSplit/>
          <w:trHeight w:val="576"/>
          <w:tblHeader/>
          <w:jc w:val="center"/>
        </w:trPr>
        <w:tc>
          <w:tcPr>
            <w:tcW w:w="1482" w:type="dxa"/>
            <w:shd w:val="clear" w:color="auto" w:fill="C6D9F1"/>
            <w:vAlign w:val="center"/>
            <w:hideMark/>
          </w:tcPr>
          <w:p w:rsidR="00FB5C7D" w:rsidRDefault="00FB5C7D">
            <w:pPr>
              <w:pStyle w:val="NoSpacing"/>
              <w:jc w:val="center"/>
              <w:rPr>
                <w:b/>
                <w:sz w:val="24"/>
                <w:szCs w:val="24"/>
              </w:rPr>
            </w:pPr>
            <w:r>
              <w:rPr>
                <w:b/>
                <w:sz w:val="24"/>
                <w:szCs w:val="24"/>
              </w:rPr>
              <w:t>Customer Building NSC</w:t>
            </w:r>
          </w:p>
        </w:tc>
        <w:tc>
          <w:tcPr>
            <w:tcW w:w="1513" w:type="dxa"/>
            <w:shd w:val="clear" w:color="auto" w:fill="C6D9F1"/>
            <w:vAlign w:val="center"/>
            <w:hideMark/>
          </w:tcPr>
          <w:p w:rsidR="00FB5C7D" w:rsidRDefault="00FB5C7D">
            <w:pPr>
              <w:pStyle w:val="NoSpacing"/>
              <w:jc w:val="center"/>
              <w:rPr>
                <w:b/>
                <w:sz w:val="24"/>
                <w:szCs w:val="24"/>
              </w:rPr>
            </w:pPr>
            <w:r>
              <w:rPr>
                <w:b/>
                <w:sz w:val="24"/>
                <w:szCs w:val="24"/>
              </w:rPr>
              <w:t>PCL NSC</w:t>
            </w:r>
          </w:p>
        </w:tc>
        <w:tc>
          <w:tcPr>
            <w:tcW w:w="1948" w:type="dxa"/>
            <w:shd w:val="clear" w:color="auto" w:fill="C6D9F1"/>
            <w:vAlign w:val="center"/>
            <w:hideMark/>
          </w:tcPr>
          <w:p w:rsidR="00FB5C7D" w:rsidRDefault="00FB5C7D">
            <w:pPr>
              <w:pStyle w:val="NoSpacing"/>
              <w:jc w:val="center"/>
              <w:rPr>
                <w:b/>
                <w:sz w:val="24"/>
                <w:szCs w:val="24"/>
              </w:rPr>
            </w:pPr>
            <w:r>
              <w:rPr>
                <w:b/>
                <w:sz w:val="24"/>
                <w:szCs w:val="24"/>
              </w:rPr>
              <w:t>Last Modified Date</w:t>
            </w:r>
          </w:p>
        </w:tc>
      </w:tr>
      <w:tr w:rsidR="00FB5C7D" w:rsidTr="00860FFD">
        <w:trPr>
          <w:cantSplit/>
          <w:trHeight w:val="288"/>
          <w:tblHeader/>
          <w:jc w:val="center"/>
        </w:trPr>
        <w:tc>
          <w:tcPr>
            <w:tcW w:w="1482" w:type="dxa"/>
            <w:shd w:val="clear" w:color="auto" w:fill="FFFFFF"/>
            <w:vAlign w:val="center"/>
            <w:hideMark/>
          </w:tcPr>
          <w:p w:rsidR="00FB5C7D" w:rsidRDefault="00FB5C7D">
            <w:pPr>
              <w:pStyle w:val="NoSpacing"/>
              <w:jc w:val="center"/>
              <w:rPr>
                <w:b/>
                <w:sz w:val="24"/>
                <w:szCs w:val="24"/>
              </w:rPr>
            </w:pPr>
            <w:r>
              <w:rPr>
                <w:b/>
                <w:sz w:val="24"/>
                <w:szCs w:val="24"/>
              </w:rPr>
              <w:t>CB1</w:t>
            </w:r>
          </w:p>
        </w:tc>
        <w:tc>
          <w:tcPr>
            <w:tcW w:w="1513" w:type="dxa"/>
            <w:shd w:val="clear" w:color="auto" w:fill="FFFFFF"/>
            <w:vAlign w:val="center"/>
            <w:hideMark/>
          </w:tcPr>
          <w:p w:rsidR="00FB5C7D" w:rsidRDefault="00FB5C7D">
            <w:pPr>
              <w:pStyle w:val="NoSpacing"/>
              <w:jc w:val="center"/>
              <w:rPr>
                <w:b/>
                <w:sz w:val="24"/>
                <w:szCs w:val="24"/>
              </w:rPr>
            </w:pPr>
            <w:r>
              <w:rPr>
                <w:b/>
                <w:sz w:val="24"/>
                <w:szCs w:val="24"/>
              </w:rPr>
              <w:t>HERNVA03</w:t>
            </w:r>
          </w:p>
        </w:tc>
        <w:tc>
          <w:tcPr>
            <w:tcW w:w="1948" w:type="dxa"/>
            <w:shd w:val="clear" w:color="auto" w:fill="FFFFFF"/>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jc w:val="center"/>
        </w:trPr>
        <w:tc>
          <w:tcPr>
            <w:tcW w:w="1482" w:type="dxa"/>
            <w:shd w:val="clear" w:color="auto" w:fill="FFFFFF"/>
            <w:vAlign w:val="center"/>
            <w:hideMark/>
          </w:tcPr>
          <w:p w:rsidR="00FB5C7D" w:rsidRDefault="00FB5C7D">
            <w:pPr>
              <w:pStyle w:val="NoSpacing"/>
              <w:jc w:val="center"/>
              <w:rPr>
                <w:b/>
                <w:sz w:val="24"/>
                <w:szCs w:val="24"/>
              </w:rPr>
            </w:pPr>
            <w:r>
              <w:rPr>
                <w:b/>
                <w:sz w:val="24"/>
                <w:szCs w:val="24"/>
              </w:rPr>
              <w:t>CB2</w:t>
            </w:r>
          </w:p>
        </w:tc>
        <w:tc>
          <w:tcPr>
            <w:tcW w:w="1513" w:type="dxa"/>
            <w:shd w:val="clear" w:color="auto" w:fill="FFFFFF"/>
            <w:vAlign w:val="center"/>
            <w:hideMark/>
          </w:tcPr>
          <w:p w:rsidR="00FB5C7D" w:rsidRDefault="00FB5C7D">
            <w:pPr>
              <w:pStyle w:val="NoSpacing"/>
              <w:jc w:val="center"/>
              <w:rPr>
                <w:b/>
                <w:sz w:val="24"/>
                <w:szCs w:val="24"/>
              </w:rPr>
            </w:pPr>
            <w:r>
              <w:rPr>
                <w:b/>
                <w:sz w:val="24"/>
                <w:szCs w:val="24"/>
              </w:rPr>
              <w:t>RESTVA01</w:t>
            </w:r>
          </w:p>
        </w:tc>
        <w:tc>
          <w:tcPr>
            <w:tcW w:w="1948" w:type="dxa"/>
            <w:shd w:val="clear" w:color="auto" w:fill="FFFFFF"/>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jc w:val="center"/>
        </w:trPr>
        <w:tc>
          <w:tcPr>
            <w:tcW w:w="1482" w:type="dxa"/>
            <w:shd w:val="clear" w:color="auto" w:fill="FFFFFF"/>
            <w:vAlign w:val="center"/>
            <w:hideMark/>
          </w:tcPr>
          <w:p w:rsidR="00FB5C7D" w:rsidRDefault="00FB5C7D">
            <w:pPr>
              <w:pStyle w:val="NoSpacing"/>
              <w:jc w:val="center"/>
              <w:rPr>
                <w:b/>
                <w:sz w:val="24"/>
                <w:szCs w:val="24"/>
              </w:rPr>
            </w:pPr>
            <w:r>
              <w:rPr>
                <w:b/>
                <w:sz w:val="24"/>
                <w:szCs w:val="24"/>
              </w:rPr>
              <w:t>CB3</w:t>
            </w:r>
          </w:p>
        </w:tc>
        <w:tc>
          <w:tcPr>
            <w:tcW w:w="1513" w:type="dxa"/>
            <w:shd w:val="clear" w:color="auto" w:fill="FFFFFF"/>
            <w:vAlign w:val="center"/>
            <w:hideMark/>
          </w:tcPr>
          <w:p w:rsidR="00FB5C7D" w:rsidRDefault="00FB5C7D">
            <w:pPr>
              <w:pStyle w:val="NoSpacing"/>
              <w:jc w:val="center"/>
              <w:rPr>
                <w:b/>
                <w:sz w:val="24"/>
                <w:szCs w:val="24"/>
              </w:rPr>
            </w:pPr>
            <w:r>
              <w:rPr>
                <w:b/>
                <w:sz w:val="24"/>
                <w:szCs w:val="24"/>
              </w:rPr>
              <w:t>RESTVA01</w:t>
            </w:r>
          </w:p>
        </w:tc>
        <w:tc>
          <w:tcPr>
            <w:tcW w:w="1948" w:type="dxa"/>
            <w:shd w:val="clear" w:color="auto" w:fill="FFFFFF"/>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jc w:val="center"/>
        </w:trPr>
        <w:tc>
          <w:tcPr>
            <w:tcW w:w="1482" w:type="dxa"/>
            <w:shd w:val="clear" w:color="auto" w:fill="FFFFFF"/>
            <w:vAlign w:val="center"/>
            <w:hideMark/>
          </w:tcPr>
          <w:p w:rsidR="00FB5C7D" w:rsidRDefault="00FB5C7D">
            <w:pPr>
              <w:pStyle w:val="NoSpacing"/>
              <w:jc w:val="center"/>
              <w:rPr>
                <w:b/>
                <w:sz w:val="24"/>
                <w:szCs w:val="24"/>
              </w:rPr>
            </w:pPr>
            <w:r>
              <w:rPr>
                <w:b/>
                <w:sz w:val="24"/>
                <w:szCs w:val="24"/>
              </w:rPr>
              <w:t>CB4</w:t>
            </w:r>
          </w:p>
        </w:tc>
        <w:tc>
          <w:tcPr>
            <w:tcW w:w="1513" w:type="dxa"/>
            <w:shd w:val="clear" w:color="auto" w:fill="FFFFFF"/>
            <w:vAlign w:val="center"/>
            <w:hideMark/>
          </w:tcPr>
          <w:p w:rsidR="00FB5C7D" w:rsidRDefault="00FB5C7D">
            <w:pPr>
              <w:pStyle w:val="NoSpacing"/>
              <w:jc w:val="center"/>
              <w:rPr>
                <w:b/>
                <w:sz w:val="24"/>
                <w:szCs w:val="24"/>
              </w:rPr>
            </w:pPr>
            <w:r>
              <w:rPr>
                <w:b/>
                <w:sz w:val="24"/>
                <w:szCs w:val="24"/>
              </w:rPr>
              <w:t>TYSOVA04</w:t>
            </w:r>
          </w:p>
        </w:tc>
        <w:tc>
          <w:tcPr>
            <w:tcW w:w="1948" w:type="dxa"/>
            <w:shd w:val="clear" w:color="auto" w:fill="FFFFFF"/>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jc w:val="center"/>
        </w:trPr>
        <w:tc>
          <w:tcPr>
            <w:tcW w:w="1482" w:type="dxa"/>
            <w:shd w:val="clear" w:color="auto" w:fill="FFFFFF"/>
            <w:vAlign w:val="center"/>
            <w:hideMark/>
          </w:tcPr>
          <w:p w:rsidR="00FB5C7D" w:rsidRDefault="00FB5C7D">
            <w:pPr>
              <w:pStyle w:val="NoSpacing"/>
              <w:jc w:val="center"/>
              <w:rPr>
                <w:b/>
                <w:sz w:val="24"/>
                <w:szCs w:val="24"/>
              </w:rPr>
            </w:pPr>
            <w:r>
              <w:rPr>
                <w:b/>
                <w:sz w:val="24"/>
                <w:szCs w:val="24"/>
              </w:rPr>
              <w:t>CB5</w:t>
            </w:r>
          </w:p>
        </w:tc>
        <w:tc>
          <w:tcPr>
            <w:tcW w:w="1513" w:type="dxa"/>
            <w:shd w:val="clear" w:color="auto" w:fill="FFFFFF"/>
            <w:vAlign w:val="center"/>
            <w:hideMark/>
          </w:tcPr>
          <w:p w:rsidR="00FB5C7D" w:rsidRDefault="00FB5C7D">
            <w:pPr>
              <w:pStyle w:val="NoSpacing"/>
              <w:jc w:val="center"/>
              <w:rPr>
                <w:b/>
                <w:sz w:val="24"/>
                <w:szCs w:val="24"/>
              </w:rPr>
            </w:pPr>
            <w:r>
              <w:rPr>
                <w:b/>
                <w:sz w:val="24"/>
                <w:szCs w:val="24"/>
              </w:rPr>
              <w:t>ALEXVA02</w:t>
            </w:r>
          </w:p>
        </w:tc>
        <w:tc>
          <w:tcPr>
            <w:tcW w:w="1948" w:type="dxa"/>
            <w:shd w:val="clear" w:color="auto" w:fill="FFFFFF"/>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jc w:val="center"/>
        </w:trPr>
        <w:tc>
          <w:tcPr>
            <w:tcW w:w="1482" w:type="dxa"/>
            <w:shd w:val="clear" w:color="auto" w:fill="FFFFFF"/>
            <w:vAlign w:val="center"/>
            <w:hideMark/>
          </w:tcPr>
          <w:p w:rsidR="00FB5C7D" w:rsidRDefault="00FB5C7D">
            <w:pPr>
              <w:pStyle w:val="NoSpacing"/>
              <w:jc w:val="center"/>
              <w:rPr>
                <w:b/>
                <w:sz w:val="24"/>
                <w:szCs w:val="24"/>
              </w:rPr>
            </w:pPr>
            <w:r>
              <w:rPr>
                <w:b/>
                <w:sz w:val="24"/>
                <w:szCs w:val="24"/>
              </w:rPr>
              <w:t>CB6</w:t>
            </w:r>
          </w:p>
        </w:tc>
        <w:tc>
          <w:tcPr>
            <w:tcW w:w="1513" w:type="dxa"/>
            <w:shd w:val="clear" w:color="auto" w:fill="FFFFFF"/>
            <w:vAlign w:val="center"/>
            <w:hideMark/>
          </w:tcPr>
          <w:p w:rsidR="00FB5C7D" w:rsidRDefault="00FB5C7D">
            <w:pPr>
              <w:pStyle w:val="NoSpacing"/>
              <w:jc w:val="center"/>
              <w:rPr>
                <w:b/>
                <w:sz w:val="24"/>
                <w:szCs w:val="24"/>
              </w:rPr>
            </w:pPr>
            <w:r>
              <w:rPr>
                <w:b/>
                <w:sz w:val="24"/>
                <w:szCs w:val="24"/>
              </w:rPr>
              <w:t>PRWMVA05</w:t>
            </w:r>
          </w:p>
        </w:tc>
        <w:tc>
          <w:tcPr>
            <w:tcW w:w="1948" w:type="dxa"/>
            <w:shd w:val="clear" w:color="auto" w:fill="FFFFFF"/>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jc w:val="center"/>
        </w:trPr>
        <w:tc>
          <w:tcPr>
            <w:tcW w:w="1482" w:type="dxa"/>
            <w:shd w:val="clear" w:color="auto" w:fill="FFFFFF"/>
            <w:vAlign w:val="center"/>
            <w:hideMark/>
          </w:tcPr>
          <w:p w:rsidR="00FB5C7D" w:rsidRDefault="00FB5C7D">
            <w:pPr>
              <w:pStyle w:val="NoSpacing"/>
              <w:jc w:val="center"/>
              <w:rPr>
                <w:b/>
                <w:sz w:val="24"/>
                <w:szCs w:val="24"/>
              </w:rPr>
            </w:pPr>
            <w:r>
              <w:rPr>
                <w:b/>
                <w:sz w:val="24"/>
                <w:szCs w:val="24"/>
              </w:rPr>
              <w:t>CB7</w:t>
            </w:r>
          </w:p>
        </w:tc>
        <w:tc>
          <w:tcPr>
            <w:tcW w:w="1513" w:type="dxa"/>
            <w:shd w:val="clear" w:color="auto" w:fill="FFFFFF"/>
            <w:vAlign w:val="center"/>
            <w:hideMark/>
          </w:tcPr>
          <w:p w:rsidR="00FB5C7D" w:rsidRDefault="00FB5C7D">
            <w:pPr>
              <w:pStyle w:val="NoSpacing"/>
              <w:jc w:val="center"/>
              <w:rPr>
                <w:b/>
                <w:sz w:val="24"/>
                <w:szCs w:val="24"/>
              </w:rPr>
            </w:pPr>
            <w:r>
              <w:rPr>
                <w:b/>
                <w:sz w:val="24"/>
                <w:szCs w:val="24"/>
              </w:rPr>
              <w:t>PRWMVA05</w:t>
            </w:r>
          </w:p>
        </w:tc>
        <w:tc>
          <w:tcPr>
            <w:tcW w:w="1948" w:type="dxa"/>
            <w:shd w:val="clear" w:color="auto" w:fill="FFFFFF"/>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jc w:val="center"/>
        </w:trPr>
        <w:tc>
          <w:tcPr>
            <w:tcW w:w="1482" w:type="dxa"/>
            <w:shd w:val="clear" w:color="auto" w:fill="FFFFFF"/>
            <w:vAlign w:val="center"/>
            <w:hideMark/>
          </w:tcPr>
          <w:p w:rsidR="00FB5C7D" w:rsidRDefault="00FB5C7D">
            <w:pPr>
              <w:pStyle w:val="NoSpacing"/>
              <w:jc w:val="center"/>
              <w:rPr>
                <w:b/>
                <w:sz w:val="24"/>
                <w:szCs w:val="24"/>
              </w:rPr>
            </w:pPr>
            <w:r>
              <w:rPr>
                <w:b/>
                <w:sz w:val="24"/>
                <w:szCs w:val="24"/>
              </w:rPr>
              <w:t>CB8</w:t>
            </w:r>
          </w:p>
        </w:tc>
        <w:tc>
          <w:tcPr>
            <w:tcW w:w="1513" w:type="dxa"/>
            <w:shd w:val="clear" w:color="auto" w:fill="FFFFFF"/>
            <w:vAlign w:val="center"/>
            <w:hideMark/>
          </w:tcPr>
          <w:p w:rsidR="00FB5C7D" w:rsidRDefault="00FB5C7D">
            <w:pPr>
              <w:pStyle w:val="NoSpacing"/>
              <w:jc w:val="center"/>
              <w:rPr>
                <w:b/>
                <w:sz w:val="24"/>
                <w:szCs w:val="24"/>
              </w:rPr>
            </w:pPr>
            <w:r>
              <w:rPr>
                <w:b/>
                <w:sz w:val="24"/>
                <w:szCs w:val="24"/>
              </w:rPr>
              <w:t>PRWMVA05</w:t>
            </w:r>
          </w:p>
        </w:tc>
        <w:tc>
          <w:tcPr>
            <w:tcW w:w="1948" w:type="dxa"/>
            <w:shd w:val="clear" w:color="auto" w:fill="FFFFFF"/>
            <w:vAlign w:val="center"/>
            <w:hideMark/>
          </w:tcPr>
          <w:p w:rsidR="00FB5C7D" w:rsidRDefault="00FB5C7D">
            <w:pPr>
              <w:pStyle w:val="NoSpacing"/>
              <w:jc w:val="center"/>
              <w:rPr>
                <w:b/>
                <w:sz w:val="24"/>
                <w:szCs w:val="24"/>
              </w:rPr>
            </w:pPr>
            <w:r>
              <w:rPr>
                <w:b/>
                <w:sz w:val="24"/>
                <w:szCs w:val="24"/>
              </w:rPr>
              <w:t>10/1/2016</w:t>
            </w:r>
          </w:p>
        </w:tc>
      </w:tr>
    </w:tbl>
    <w:p w:rsidR="00FB5C7D" w:rsidRDefault="00FB5C7D">
      <w:pPr>
        <w:spacing w:after="160" w:line="259" w:lineRule="auto"/>
        <w:rPr>
          <w:b/>
        </w:rPr>
      </w:pPr>
      <w:r>
        <w:rPr>
          <w:b/>
        </w:rPr>
        <w:br w:type="page"/>
      </w:r>
    </w:p>
    <w:p w:rsidR="00FB5C7D" w:rsidRDefault="00FB5C7D" w:rsidP="00860FFD">
      <w:pPr>
        <w:pStyle w:val="NoSpacing"/>
        <w:rPr>
          <w:b/>
          <w:sz w:val="24"/>
          <w:szCs w:val="24"/>
        </w:rPr>
      </w:pPr>
      <w:r>
        <w:rPr>
          <w:b/>
          <w:sz w:val="24"/>
          <w:szCs w:val="24"/>
        </w:rPr>
        <w:t xml:space="preserve">Example #3 – PHub for Multi-city Location Wireline Access Pricing </w:t>
      </w:r>
    </w:p>
    <w:p w:rsidR="00FB5C7D" w:rsidRDefault="00FB5C7D" w:rsidP="00860FFD">
      <w:pPr>
        <w:pStyle w:val="NoSpacing"/>
        <w:rPr>
          <w:sz w:val="24"/>
          <w:szCs w:val="24"/>
        </w:rPr>
      </w:pPr>
    </w:p>
    <w:p w:rsidR="00FB5C7D" w:rsidRDefault="00FB5C7D" w:rsidP="00860FFD">
      <w:pPr>
        <w:pStyle w:val="NoSpacing"/>
        <w:rPr>
          <w:b/>
          <w:sz w:val="24"/>
          <w:szCs w:val="24"/>
          <w:u w:val="single"/>
        </w:rPr>
      </w:pPr>
      <w:r>
        <w:rPr>
          <w:b/>
          <w:sz w:val="24"/>
          <w:szCs w:val="24"/>
          <w:u w:val="single"/>
        </w:rPr>
        <w:t>Establishing Prices</w:t>
      </w:r>
    </w:p>
    <w:p w:rsidR="00FB5C7D" w:rsidRDefault="00FB5C7D" w:rsidP="00860FFD">
      <w:pPr>
        <w:pStyle w:val="NoSpacing"/>
        <w:rPr>
          <w:sz w:val="24"/>
          <w:szCs w:val="24"/>
        </w:rPr>
      </w:pPr>
      <w:r>
        <w:rPr>
          <w:sz w:val="24"/>
          <w:szCs w:val="24"/>
        </w:rPr>
        <w:t xml:space="preserve">Under this example the offeror desires to establish a PHub to price wireline access in multiple cities using a virtual pricing construct.  For this example we assume that the offeror wants to offer the same price for wireline access to all customer buildings in the specified cities within Texas.  Note that this example could apply to any regional or nationwide grouping.  For simplicity, we further assume that there are four Texas cities each with a single customer location to be priced.   Figure 3 depicts this example. </w:t>
      </w:r>
    </w:p>
    <w:p w:rsidR="00FB5C7D" w:rsidRDefault="00FB5C7D" w:rsidP="00860FFD">
      <w:pPr>
        <w:pStyle w:val="NoSpacing"/>
        <w:jc w:val="center"/>
        <w:rPr>
          <w:sz w:val="24"/>
          <w:szCs w:val="24"/>
        </w:rPr>
      </w:pPr>
      <w:r w:rsidRPr="000E694B">
        <w:rPr>
          <w:b/>
          <w:noProof/>
          <w:sz w:val="24"/>
          <w:szCs w:val="24"/>
        </w:rPr>
        <w:drawing>
          <wp:inline distT="0" distB="0" distL="0" distR="0">
            <wp:extent cx="4288052" cy="2937933"/>
            <wp:effectExtent l="0" t="0" r="5080" b="889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l="6000" b="13332"/>
                    <a:stretch>
                      <a:fillRect/>
                    </a:stretch>
                  </pic:blipFill>
                  <pic:spPr bwMode="auto">
                    <a:xfrm>
                      <a:off x="0" y="0"/>
                      <a:ext cx="4288488" cy="2938232"/>
                    </a:xfrm>
                    <a:prstGeom prst="rect">
                      <a:avLst/>
                    </a:prstGeom>
                    <a:noFill/>
                    <a:ln>
                      <a:noFill/>
                    </a:ln>
                  </pic:spPr>
                </pic:pic>
              </a:graphicData>
            </a:graphic>
          </wp:inline>
        </w:drawing>
      </w:r>
    </w:p>
    <w:p w:rsidR="00FB5C7D" w:rsidRDefault="00FB5C7D" w:rsidP="00860FFD">
      <w:pPr>
        <w:jc w:val="center"/>
        <w:rPr>
          <w:b/>
        </w:rPr>
      </w:pPr>
      <w:r>
        <w:rPr>
          <w:b/>
        </w:rPr>
        <w:t>Figure 3.  Example 3: Offeror Desires to Price Access Uniformly Across Multiple Cities</w:t>
      </w:r>
    </w:p>
    <w:p w:rsidR="00FB5C7D" w:rsidRDefault="00FB5C7D" w:rsidP="00860FFD">
      <w:pPr>
        <w:pStyle w:val="NoSpacing"/>
        <w:rPr>
          <w:sz w:val="24"/>
          <w:szCs w:val="24"/>
        </w:rPr>
      </w:pPr>
    </w:p>
    <w:p w:rsidR="00FB5C7D" w:rsidRDefault="00FB5C7D" w:rsidP="00860FFD">
      <w:pPr>
        <w:pStyle w:val="NoSpacing"/>
        <w:rPr>
          <w:sz w:val="24"/>
          <w:szCs w:val="24"/>
        </w:rPr>
      </w:pPr>
      <w:r>
        <w:rPr>
          <w:sz w:val="24"/>
          <w:szCs w:val="24"/>
        </w:rPr>
        <w:t>To establish this pricing under EIS the offeror must perform the following steps:</w:t>
      </w:r>
    </w:p>
    <w:p w:rsidR="00FB5C7D" w:rsidRDefault="00FB5C7D" w:rsidP="00FB5C7D">
      <w:pPr>
        <w:pStyle w:val="NoSpacing"/>
        <w:numPr>
          <w:ilvl w:val="0"/>
          <w:numId w:val="8"/>
        </w:numPr>
        <w:rPr>
          <w:sz w:val="24"/>
          <w:szCs w:val="24"/>
        </w:rPr>
      </w:pPr>
      <w:r>
        <w:rPr>
          <w:sz w:val="24"/>
          <w:szCs w:val="24"/>
        </w:rPr>
        <w:t xml:space="preserve">Identify all 4 cities and identify each building using each building’s unique Customer Building NSC. </w:t>
      </w:r>
    </w:p>
    <w:p w:rsidR="00FB5C7D" w:rsidRDefault="00FB5C7D" w:rsidP="00FB5C7D">
      <w:pPr>
        <w:pStyle w:val="NoSpacing"/>
        <w:numPr>
          <w:ilvl w:val="0"/>
          <w:numId w:val="8"/>
        </w:numPr>
        <w:rPr>
          <w:sz w:val="24"/>
          <w:szCs w:val="24"/>
        </w:rPr>
      </w:pPr>
      <w:r>
        <w:rPr>
          <w:sz w:val="24"/>
          <w:szCs w:val="24"/>
        </w:rPr>
        <w:t>Create a single PHub identifier</w:t>
      </w:r>
      <w:r w:rsidR="0022029A">
        <w:rPr>
          <w:sz w:val="24"/>
          <w:szCs w:val="24"/>
        </w:rPr>
        <w:t xml:space="preserve">, </w:t>
      </w:r>
      <w:proofErr w:type="gramStart"/>
      <w:r w:rsidR="0022029A">
        <w:rPr>
          <w:sz w:val="24"/>
          <w:szCs w:val="24"/>
        </w:rPr>
        <w:t xml:space="preserve">TXPHUB, </w:t>
      </w:r>
      <w:r>
        <w:rPr>
          <w:sz w:val="24"/>
          <w:szCs w:val="24"/>
        </w:rPr>
        <w:t>that</w:t>
      </w:r>
      <w:proofErr w:type="gramEnd"/>
      <w:r>
        <w:rPr>
          <w:sz w:val="24"/>
          <w:szCs w:val="24"/>
        </w:rPr>
        <w:t xml:space="preserve"> will be used to link all buildings across all four cities to the same wireline prices. </w:t>
      </w:r>
    </w:p>
    <w:p w:rsidR="00FB5C7D" w:rsidRDefault="00FB5C7D" w:rsidP="00FB5C7D">
      <w:pPr>
        <w:pStyle w:val="NoSpacing"/>
        <w:numPr>
          <w:ilvl w:val="0"/>
          <w:numId w:val="8"/>
        </w:numPr>
        <w:rPr>
          <w:sz w:val="24"/>
          <w:szCs w:val="24"/>
        </w:rPr>
      </w:pPr>
      <w:r>
        <w:rPr>
          <w:sz w:val="24"/>
          <w:szCs w:val="24"/>
        </w:rPr>
        <w:t>Populate table B.4.1.7 to associate each customer building NSC to the single PHub identifier for that area (created in step 2).</w:t>
      </w:r>
    </w:p>
    <w:p w:rsidR="00FB5C7D" w:rsidRDefault="00FB5C7D" w:rsidP="00FB5C7D">
      <w:pPr>
        <w:pStyle w:val="NoSpacing"/>
        <w:numPr>
          <w:ilvl w:val="0"/>
          <w:numId w:val="8"/>
        </w:numPr>
        <w:rPr>
          <w:sz w:val="24"/>
          <w:szCs w:val="24"/>
        </w:rPr>
      </w:pPr>
      <w:r w:rsidRPr="004855A7">
        <w:rPr>
          <w:sz w:val="24"/>
          <w:szCs w:val="24"/>
        </w:rPr>
        <w:t xml:space="preserve">Populate table B.2.12.1.1 to associate the individual wireline access prices by CLIN to the PHub that, in turn, is associated with the four customer locations in Texas. </w:t>
      </w:r>
    </w:p>
    <w:p w:rsidR="00FB5C7D" w:rsidRPr="004855A7" w:rsidRDefault="00FB5C7D" w:rsidP="00860FFD">
      <w:pPr>
        <w:pStyle w:val="NoSpacing"/>
        <w:rPr>
          <w:sz w:val="24"/>
          <w:szCs w:val="24"/>
        </w:rPr>
      </w:pPr>
    </w:p>
    <w:p w:rsidR="00FB5C7D" w:rsidRDefault="00FB5C7D" w:rsidP="00860FFD">
      <w:pPr>
        <w:pStyle w:val="NoSpacing"/>
        <w:rPr>
          <w:sz w:val="24"/>
          <w:szCs w:val="24"/>
        </w:rPr>
      </w:pPr>
      <w:r>
        <w:rPr>
          <w:sz w:val="24"/>
          <w:szCs w:val="24"/>
        </w:rPr>
        <w:t xml:space="preserve">The table entries for this example are shown below.  </w:t>
      </w:r>
    </w:p>
    <w:p w:rsidR="00FB5C7D" w:rsidRDefault="00FB5C7D" w:rsidP="00860FFD">
      <w:pPr>
        <w:pStyle w:val="NoSpacing"/>
        <w:rPr>
          <w:sz w:val="24"/>
          <w:szCs w:val="24"/>
        </w:rPr>
      </w:pPr>
    </w:p>
    <w:p w:rsidR="00FB5C7D" w:rsidRDefault="00FB5C7D" w:rsidP="00860FFD">
      <w:pPr>
        <w:pStyle w:val="NoSpacing"/>
        <w:rPr>
          <w:sz w:val="24"/>
          <w:szCs w:val="24"/>
        </w:rPr>
      </w:pPr>
    </w:p>
    <w:p w:rsidR="00FB5C7D" w:rsidRDefault="00FB5C7D" w:rsidP="00860FFD">
      <w:pPr>
        <w:pStyle w:val="NoSpacing"/>
        <w:rPr>
          <w:sz w:val="24"/>
          <w:szCs w:val="24"/>
        </w:rPr>
      </w:pPr>
    </w:p>
    <w:p w:rsidR="00FB5C7D" w:rsidRDefault="00FB5C7D" w:rsidP="00860FFD">
      <w:pPr>
        <w:pStyle w:val="NoSpacing"/>
        <w:rPr>
          <w:sz w:val="24"/>
          <w:szCs w:val="24"/>
        </w:rPr>
      </w:pPr>
    </w:p>
    <w:p w:rsidR="00FB5C7D" w:rsidRDefault="00FB5C7D" w:rsidP="00860FFD">
      <w:pPr>
        <w:pStyle w:val="NoSpacing"/>
        <w:rPr>
          <w:sz w:val="24"/>
          <w:szCs w:val="24"/>
        </w:rPr>
      </w:pPr>
    </w:p>
    <w:p w:rsidR="00FB5C7D" w:rsidRDefault="00FB5C7D" w:rsidP="00FB5C7D">
      <w:pPr>
        <w:pStyle w:val="NoSpacing"/>
        <w:rPr>
          <w:b/>
          <w:sz w:val="24"/>
          <w:szCs w:val="24"/>
        </w:rPr>
      </w:pPr>
    </w:p>
    <w:p w:rsidR="00FB5C7D" w:rsidRDefault="00FB5C7D" w:rsidP="00860FFD">
      <w:pPr>
        <w:pStyle w:val="NoSpacing"/>
        <w:jc w:val="center"/>
        <w:rPr>
          <w:b/>
          <w:sz w:val="24"/>
          <w:szCs w:val="24"/>
        </w:rPr>
      </w:pPr>
      <w:r>
        <w:rPr>
          <w:b/>
          <w:sz w:val="24"/>
          <w:szCs w:val="24"/>
        </w:rPr>
        <w:t>The Offeror populates table B.4.1.7 – Network Site Code to Pricing Hub Relationship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tblPr>
      <w:tblGrid>
        <w:gridCol w:w="1656"/>
        <w:gridCol w:w="1264"/>
        <w:gridCol w:w="2160"/>
        <w:gridCol w:w="1646"/>
      </w:tblGrid>
      <w:tr w:rsidR="00FB5C7D" w:rsidTr="00860FFD">
        <w:trPr>
          <w:cantSplit/>
          <w:trHeight w:val="557"/>
          <w:tblHeader/>
          <w:jc w:val="center"/>
        </w:trPr>
        <w:tc>
          <w:tcPr>
            <w:tcW w:w="1656" w:type="dxa"/>
            <w:shd w:val="clear" w:color="auto" w:fill="C6D9F1"/>
            <w:vAlign w:val="center"/>
            <w:hideMark/>
          </w:tcPr>
          <w:p w:rsidR="00FB5C7D" w:rsidRDefault="00FB5C7D">
            <w:pPr>
              <w:pStyle w:val="NoSpacing"/>
              <w:jc w:val="center"/>
              <w:rPr>
                <w:sz w:val="24"/>
                <w:szCs w:val="24"/>
              </w:rPr>
            </w:pPr>
            <w:r>
              <w:rPr>
                <w:b/>
                <w:sz w:val="24"/>
                <w:szCs w:val="24"/>
              </w:rPr>
              <w:t>Customer Building NSC</w:t>
            </w:r>
          </w:p>
        </w:tc>
        <w:tc>
          <w:tcPr>
            <w:tcW w:w="1264" w:type="dxa"/>
            <w:shd w:val="clear" w:color="auto" w:fill="C6D9F1"/>
            <w:vAlign w:val="center"/>
            <w:hideMark/>
          </w:tcPr>
          <w:p w:rsidR="00FB5C7D" w:rsidRDefault="00FB5C7D">
            <w:pPr>
              <w:pStyle w:val="NoSpacing"/>
              <w:jc w:val="center"/>
              <w:rPr>
                <w:sz w:val="24"/>
                <w:szCs w:val="24"/>
              </w:rPr>
            </w:pPr>
            <w:r>
              <w:rPr>
                <w:b/>
                <w:sz w:val="24"/>
                <w:szCs w:val="24"/>
              </w:rPr>
              <w:t>PHub ID</w:t>
            </w:r>
          </w:p>
        </w:tc>
        <w:tc>
          <w:tcPr>
            <w:tcW w:w="2160" w:type="dxa"/>
            <w:shd w:val="clear" w:color="auto" w:fill="C6D9F1"/>
            <w:vAlign w:val="center"/>
            <w:hideMark/>
          </w:tcPr>
          <w:p w:rsidR="00FB5C7D" w:rsidRDefault="00FB5C7D">
            <w:pPr>
              <w:pStyle w:val="NoSpacing"/>
              <w:jc w:val="center"/>
              <w:rPr>
                <w:b/>
                <w:sz w:val="24"/>
                <w:szCs w:val="24"/>
              </w:rPr>
            </w:pPr>
            <w:r>
              <w:rPr>
                <w:b/>
                <w:sz w:val="24"/>
                <w:szCs w:val="24"/>
              </w:rPr>
              <w:t>Access Type</w:t>
            </w:r>
          </w:p>
        </w:tc>
        <w:tc>
          <w:tcPr>
            <w:tcW w:w="1646" w:type="dxa"/>
            <w:shd w:val="clear" w:color="auto" w:fill="C6D9F1"/>
            <w:vAlign w:val="center"/>
            <w:hideMark/>
          </w:tcPr>
          <w:p w:rsidR="00FB5C7D" w:rsidRDefault="00FB5C7D">
            <w:pPr>
              <w:pStyle w:val="NoSpacing"/>
              <w:jc w:val="center"/>
              <w:rPr>
                <w:b/>
                <w:sz w:val="24"/>
                <w:szCs w:val="24"/>
              </w:rPr>
            </w:pPr>
            <w:r>
              <w:rPr>
                <w:b/>
                <w:sz w:val="24"/>
                <w:szCs w:val="24"/>
              </w:rPr>
              <w:t>Last Modified Date</w:t>
            </w:r>
          </w:p>
        </w:tc>
      </w:tr>
      <w:tr w:rsidR="00FB5C7D" w:rsidTr="00860FFD">
        <w:trPr>
          <w:cantSplit/>
          <w:trHeight w:val="288"/>
          <w:tblHeader/>
          <w:jc w:val="center"/>
        </w:trPr>
        <w:tc>
          <w:tcPr>
            <w:tcW w:w="1656" w:type="dxa"/>
            <w:shd w:val="clear" w:color="auto" w:fill="FFFFFF"/>
            <w:vAlign w:val="center"/>
            <w:hideMark/>
          </w:tcPr>
          <w:p w:rsidR="00FB5C7D" w:rsidRDefault="00FB5C7D">
            <w:pPr>
              <w:pStyle w:val="NoSpacing"/>
              <w:jc w:val="center"/>
              <w:rPr>
                <w:b/>
                <w:sz w:val="24"/>
                <w:szCs w:val="24"/>
              </w:rPr>
            </w:pPr>
            <w:r>
              <w:rPr>
                <w:b/>
                <w:sz w:val="24"/>
                <w:szCs w:val="24"/>
              </w:rPr>
              <w:t>DALLAS01</w:t>
            </w:r>
          </w:p>
        </w:tc>
        <w:tc>
          <w:tcPr>
            <w:tcW w:w="1264" w:type="dxa"/>
            <w:vAlign w:val="center"/>
            <w:hideMark/>
          </w:tcPr>
          <w:p w:rsidR="00FB5C7D" w:rsidRDefault="00FB5C7D">
            <w:pPr>
              <w:pStyle w:val="NoSpacing"/>
              <w:jc w:val="center"/>
              <w:rPr>
                <w:b/>
                <w:sz w:val="24"/>
                <w:szCs w:val="24"/>
              </w:rPr>
            </w:pPr>
            <w:r>
              <w:rPr>
                <w:b/>
                <w:sz w:val="24"/>
                <w:szCs w:val="24"/>
              </w:rPr>
              <w:t>TXPHUB</w:t>
            </w:r>
          </w:p>
        </w:tc>
        <w:tc>
          <w:tcPr>
            <w:tcW w:w="2160" w:type="dxa"/>
            <w:vAlign w:val="center"/>
            <w:hideMark/>
          </w:tcPr>
          <w:p w:rsidR="00FB5C7D" w:rsidRDefault="00FB5C7D">
            <w:pPr>
              <w:pStyle w:val="NoSpacing"/>
              <w:jc w:val="center"/>
              <w:rPr>
                <w:b/>
                <w:sz w:val="24"/>
                <w:szCs w:val="24"/>
              </w:rPr>
            </w:pPr>
            <w:r>
              <w:rPr>
                <w:b/>
                <w:sz w:val="24"/>
                <w:szCs w:val="24"/>
              </w:rPr>
              <w:t>Wireline</w:t>
            </w:r>
          </w:p>
        </w:tc>
        <w:tc>
          <w:tcPr>
            <w:tcW w:w="1646" w:type="dxa"/>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jc w:val="center"/>
        </w:trPr>
        <w:tc>
          <w:tcPr>
            <w:tcW w:w="1656" w:type="dxa"/>
            <w:shd w:val="clear" w:color="auto" w:fill="FFFFFF"/>
            <w:vAlign w:val="center"/>
            <w:hideMark/>
          </w:tcPr>
          <w:p w:rsidR="00FB5C7D" w:rsidRDefault="00FB5C7D">
            <w:pPr>
              <w:pStyle w:val="NoSpacing"/>
              <w:jc w:val="center"/>
              <w:rPr>
                <w:b/>
                <w:sz w:val="24"/>
                <w:szCs w:val="24"/>
              </w:rPr>
            </w:pPr>
            <w:r>
              <w:rPr>
                <w:b/>
                <w:sz w:val="24"/>
                <w:szCs w:val="24"/>
              </w:rPr>
              <w:t>AMARIL01</w:t>
            </w:r>
          </w:p>
        </w:tc>
        <w:tc>
          <w:tcPr>
            <w:tcW w:w="1264" w:type="dxa"/>
            <w:vAlign w:val="center"/>
            <w:hideMark/>
          </w:tcPr>
          <w:p w:rsidR="00FB5C7D" w:rsidRDefault="00FB5C7D">
            <w:pPr>
              <w:pStyle w:val="NoSpacing"/>
              <w:jc w:val="center"/>
              <w:rPr>
                <w:b/>
                <w:i/>
                <w:sz w:val="24"/>
                <w:szCs w:val="24"/>
              </w:rPr>
            </w:pPr>
            <w:r>
              <w:rPr>
                <w:b/>
                <w:sz w:val="24"/>
                <w:szCs w:val="24"/>
              </w:rPr>
              <w:t>TXPHUB</w:t>
            </w:r>
          </w:p>
        </w:tc>
        <w:tc>
          <w:tcPr>
            <w:tcW w:w="2160" w:type="dxa"/>
            <w:vAlign w:val="center"/>
            <w:hideMark/>
          </w:tcPr>
          <w:p w:rsidR="00FB5C7D" w:rsidRDefault="00FB5C7D">
            <w:pPr>
              <w:pStyle w:val="NoSpacing"/>
              <w:jc w:val="center"/>
              <w:rPr>
                <w:b/>
                <w:sz w:val="24"/>
                <w:szCs w:val="24"/>
              </w:rPr>
            </w:pPr>
            <w:r>
              <w:rPr>
                <w:b/>
                <w:sz w:val="24"/>
                <w:szCs w:val="24"/>
              </w:rPr>
              <w:t>Wireline</w:t>
            </w:r>
          </w:p>
        </w:tc>
        <w:tc>
          <w:tcPr>
            <w:tcW w:w="1646" w:type="dxa"/>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jc w:val="center"/>
        </w:trPr>
        <w:tc>
          <w:tcPr>
            <w:tcW w:w="1656" w:type="dxa"/>
            <w:shd w:val="clear" w:color="auto" w:fill="FFFFFF"/>
            <w:vAlign w:val="center"/>
            <w:hideMark/>
          </w:tcPr>
          <w:p w:rsidR="00FB5C7D" w:rsidRDefault="00FB5C7D">
            <w:pPr>
              <w:pStyle w:val="NoSpacing"/>
              <w:jc w:val="center"/>
              <w:rPr>
                <w:b/>
                <w:sz w:val="24"/>
                <w:szCs w:val="24"/>
              </w:rPr>
            </w:pPr>
            <w:r>
              <w:rPr>
                <w:b/>
                <w:sz w:val="24"/>
                <w:szCs w:val="24"/>
              </w:rPr>
              <w:t>AUSTIN01</w:t>
            </w:r>
          </w:p>
        </w:tc>
        <w:tc>
          <w:tcPr>
            <w:tcW w:w="1264" w:type="dxa"/>
            <w:vAlign w:val="center"/>
            <w:hideMark/>
          </w:tcPr>
          <w:p w:rsidR="00FB5C7D" w:rsidRDefault="00FB5C7D">
            <w:pPr>
              <w:pStyle w:val="NoSpacing"/>
              <w:jc w:val="center"/>
              <w:rPr>
                <w:b/>
                <w:sz w:val="24"/>
                <w:szCs w:val="24"/>
              </w:rPr>
            </w:pPr>
            <w:r>
              <w:rPr>
                <w:b/>
                <w:sz w:val="24"/>
                <w:szCs w:val="24"/>
              </w:rPr>
              <w:t>TXPHUB</w:t>
            </w:r>
          </w:p>
        </w:tc>
        <w:tc>
          <w:tcPr>
            <w:tcW w:w="2160" w:type="dxa"/>
            <w:vAlign w:val="center"/>
            <w:hideMark/>
          </w:tcPr>
          <w:p w:rsidR="00FB5C7D" w:rsidRDefault="00FB5C7D">
            <w:pPr>
              <w:pStyle w:val="NoSpacing"/>
              <w:jc w:val="center"/>
              <w:rPr>
                <w:b/>
                <w:sz w:val="24"/>
                <w:szCs w:val="24"/>
              </w:rPr>
            </w:pPr>
            <w:r>
              <w:rPr>
                <w:b/>
                <w:sz w:val="24"/>
                <w:szCs w:val="24"/>
              </w:rPr>
              <w:t>Wireline</w:t>
            </w:r>
          </w:p>
        </w:tc>
        <w:tc>
          <w:tcPr>
            <w:tcW w:w="1646" w:type="dxa"/>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jc w:val="center"/>
        </w:trPr>
        <w:tc>
          <w:tcPr>
            <w:tcW w:w="1656" w:type="dxa"/>
            <w:shd w:val="clear" w:color="auto" w:fill="FFFFFF"/>
            <w:vAlign w:val="center"/>
            <w:hideMark/>
          </w:tcPr>
          <w:p w:rsidR="00FB5C7D" w:rsidRDefault="00FB5C7D">
            <w:pPr>
              <w:pStyle w:val="NoSpacing"/>
              <w:jc w:val="center"/>
              <w:rPr>
                <w:b/>
                <w:sz w:val="24"/>
                <w:szCs w:val="24"/>
              </w:rPr>
            </w:pPr>
            <w:r>
              <w:rPr>
                <w:b/>
                <w:sz w:val="24"/>
                <w:szCs w:val="24"/>
              </w:rPr>
              <w:t>CORPCH1</w:t>
            </w:r>
          </w:p>
        </w:tc>
        <w:tc>
          <w:tcPr>
            <w:tcW w:w="1264" w:type="dxa"/>
            <w:vAlign w:val="center"/>
            <w:hideMark/>
          </w:tcPr>
          <w:p w:rsidR="00FB5C7D" w:rsidRDefault="00FB5C7D">
            <w:pPr>
              <w:pStyle w:val="NoSpacing"/>
              <w:jc w:val="center"/>
              <w:rPr>
                <w:b/>
                <w:sz w:val="24"/>
                <w:szCs w:val="24"/>
              </w:rPr>
            </w:pPr>
            <w:r>
              <w:rPr>
                <w:b/>
                <w:sz w:val="24"/>
                <w:szCs w:val="24"/>
              </w:rPr>
              <w:t>TXPHUB</w:t>
            </w:r>
          </w:p>
        </w:tc>
        <w:tc>
          <w:tcPr>
            <w:tcW w:w="2160" w:type="dxa"/>
            <w:vAlign w:val="center"/>
            <w:hideMark/>
          </w:tcPr>
          <w:p w:rsidR="00FB5C7D" w:rsidRDefault="00FB5C7D">
            <w:pPr>
              <w:pStyle w:val="NoSpacing"/>
              <w:jc w:val="center"/>
              <w:rPr>
                <w:b/>
                <w:sz w:val="24"/>
                <w:szCs w:val="24"/>
              </w:rPr>
            </w:pPr>
            <w:r>
              <w:rPr>
                <w:b/>
                <w:sz w:val="24"/>
                <w:szCs w:val="24"/>
              </w:rPr>
              <w:t>Wireline</w:t>
            </w:r>
          </w:p>
        </w:tc>
        <w:tc>
          <w:tcPr>
            <w:tcW w:w="1646" w:type="dxa"/>
            <w:vAlign w:val="center"/>
            <w:hideMark/>
          </w:tcPr>
          <w:p w:rsidR="00FB5C7D" w:rsidRDefault="00FB5C7D">
            <w:pPr>
              <w:pStyle w:val="NoSpacing"/>
              <w:jc w:val="center"/>
              <w:rPr>
                <w:b/>
                <w:sz w:val="24"/>
                <w:szCs w:val="24"/>
              </w:rPr>
            </w:pPr>
            <w:r>
              <w:rPr>
                <w:b/>
                <w:sz w:val="24"/>
                <w:szCs w:val="24"/>
              </w:rPr>
              <w:t>10/1/2016</w:t>
            </w:r>
          </w:p>
        </w:tc>
      </w:tr>
    </w:tbl>
    <w:p w:rsidR="00FB5C7D" w:rsidRDefault="00FB5C7D" w:rsidP="00860FFD">
      <w:pPr>
        <w:pStyle w:val="NoSpacing"/>
        <w:rPr>
          <w:sz w:val="24"/>
          <w:szCs w:val="24"/>
        </w:rPr>
      </w:pPr>
    </w:p>
    <w:p w:rsidR="00FB5C7D" w:rsidRDefault="00FB5C7D" w:rsidP="00860FFD">
      <w:pPr>
        <w:pStyle w:val="NoSpacing"/>
        <w:jc w:val="center"/>
        <w:rPr>
          <w:b/>
          <w:sz w:val="24"/>
          <w:szCs w:val="24"/>
        </w:rPr>
      </w:pPr>
      <w:r>
        <w:rPr>
          <w:b/>
          <w:sz w:val="24"/>
          <w:szCs w:val="24"/>
        </w:rPr>
        <w:t>The Offeror populates table B.2.12.1.1 – Domestic Access Prices Table for wireline access CLINs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440"/>
        <w:gridCol w:w="1350"/>
        <w:gridCol w:w="1440"/>
        <w:gridCol w:w="990"/>
        <w:gridCol w:w="1440"/>
        <w:gridCol w:w="1350"/>
      </w:tblGrid>
      <w:tr w:rsidR="008C25B4" w:rsidTr="008C25B4">
        <w:trPr>
          <w:trHeight w:val="557"/>
          <w:jc w:val="center"/>
        </w:trPr>
        <w:tc>
          <w:tcPr>
            <w:tcW w:w="1458" w:type="dxa"/>
            <w:shd w:val="clear" w:color="auto" w:fill="C6D9F1"/>
            <w:vAlign w:val="center"/>
            <w:hideMark/>
          </w:tcPr>
          <w:p w:rsidR="00FB5C7D" w:rsidRDefault="00FB5C7D" w:rsidP="00860FFD">
            <w:pPr>
              <w:pStyle w:val="NoSpacing"/>
              <w:jc w:val="center"/>
              <w:rPr>
                <w:b/>
                <w:sz w:val="24"/>
                <w:szCs w:val="24"/>
              </w:rPr>
            </w:pPr>
            <w:r>
              <w:rPr>
                <w:b/>
                <w:sz w:val="24"/>
                <w:szCs w:val="24"/>
              </w:rPr>
              <w:t>MRC CLIN</w:t>
            </w:r>
          </w:p>
        </w:tc>
        <w:tc>
          <w:tcPr>
            <w:tcW w:w="1440" w:type="dxa"/>
            <w:shd w:val="clear" w:color="auto" w:fill="C6D9F1"/>
            <w:vAlign w:val="center"/>
            <w:hideMark/>
          </w:tcPr>
          <w:p w:rsidR="00FB5C7D" w:rsidRDefault="00FB5C7D">
            <w:pPr>
              <w:pStyle w:val="NoSpacing"/>
              <w:jc w:val="center"/>
              <w:rPr>
                <w:b/>
                <w:sz w:val="24"/>
                <w:szCs w:val="24"/>
              </w:rPr>
            </w:pPr>
            <w:r>
              <w:rPr>
                <w:b/>
                <w:sz w:val="24"/>
                <w:szCs w:val="24"/>
              </w:rPr>
              <w:t>Task Order Number</w:t>
            </w:r>
          </w:p>
        </w:tc>
        <w:tc>
          <w:tcPr>
            <w:tcW w:w="1350" w:type="dxa"/>
            <w:shd w:val="clear" w:color="auto" w:fill="C6D9F1"/>
            <w:vAlign w:val="center"/>
            <w:hideMark/>
          </w:tcPr>
          <w:p w:rsidR="00FB5C7D" w:rsidRDefault="00FB5C7D" w:rsidP="00860FFD">
            <w:pPr>
              <w:pStyle w:val="NoSpacing"/>
              <w:jc w:val="center"/>
              <w:rPr>
                <w:b/>
                <w:sz w:val="24"/>
                <w:szCs w:val="24"/>
              </w:rPr>
            </w:pPr>
            <w:r>
              <w:rPr>
                <w:b/>
                <w:sz w:val="24"/>
                <w:szCs w:val="24"/>
              </w:rPr>
              <w:t>Case Number</w:t>
            </w:r>
          </w:p>
        </w:tc>
        <w:tc>
          <w:tcPr>
            <w:tcW w:w="1440" w:type="dxa"/>
            <w:shd w:val="clear" w:color="auto" w:fill="C6D9F1"/>
            <w:vAlign w:val="center"/>
            <w:hideMark/>
          </w:tcPr>
          <w:p w:rsidR="00FB5C7D" w:rsidRDefault="00FB5C7D">
            <w:pPr>
              <w:pStyle w:val="NoSpacing"/>
              <w:jc w:val="center"/>
              <w:rPr>
                <w:b/>
                <w:sz w:val="24"/>
                <w:szCs w:val="24"/>
              </w:rPr>
            </w:pPr>
            <w:r>
              <w:rPr>
                <w:b/>
                <w:sz w:val="24"/>
                <w:szCs w:val="24"/>
              </w:rPr>
              <w:t>PHub</w:t>
            </w:r>
            <w:r w:rsidR="0036021B">
              <w:rPr>
                <w:b/>
                <w:sz w:val="24"/>
                <w:szCs w:val="24"/>
              </w:rPr>
              <w:t xml:space="preserve"> ID</w:t>
            </w:r>
          </w:p>
        </w:tc>
        <w:tc>
          <w:tcPr>
            <w:tcW w:w="990" w:type="dxa"/>
            <w:shd w:val="clear" w:color="auto" w:fill="C6D9F1"/>
            <w:vAlign w:val="center"/>
            <w:hideMark/>
          </w:tcPr>
          <w:p w:rsidR="00FB5C7D" w:rsidRDefault="00FB5C7D">
            <w:pPr>
              <w:pStyle w:val="NoSpacing"/>
              <w:jc w:val="center"/>
              <w:rPr>
                <w:b/>
                <w:sz w:val="24"/>
                <w:szCs w:val="24"/>
              </w:rPr>
            </w:pPr>
            <w:r>
              <w:rPr>
                <w:b/>
                <w:sz w:val="24"/>
                <w:szCs w:val="24"/>
              </w:rPr>
              <w:t>Price</w:t>
            </w:r>
          </w:p>
        </w:tc>
        <w:tc>
          <w:tcPr>
            <w:tcW w:w="1440" w:type="dxa"/>
            <w:shd w:val="clear" w:color="auto" w:fill="C6D9F1"/>
            <w:vAlign w:val="center"/>
            <w:hideMark/>
          </w:tcPr>
          <w:p w:rsidR="00FB5C7D" w:rsidRDefault="00FB5C7D">
            <w:pPr>
              <w:pStyle w:val="NoSpacing"/>
              <w:jc w:val="center"/>
              <w:rPr>
                <w:b/>
                <w:sz w:val="24"/>
                <w:szCs w:val="24"/>
              </w:rPr>
            </w:pPr>
            <w:r>
              <w:rPr>
                <w:b/>
                <w:sz w:val="24"/>
                <w:szCs w:val="24"/>
              </w:rPr>
              <w:t>Price</w:t>
            </w:r>
            <w:r>
              <w:rPr>
                <w:b/>
                <w:sz w:val="24"/>
                <w:szCs w:val="24"/>
              </w:rPr>
              <w:br/>
              <w:t>Start Date</w:t>
            </w:r>
          </w:p>
        </w:tc>
        <w:tc>
          <w:tcPr>
            <w:tcW w:w="1350" w:type="dxa"/>
            <w:shd w:val="clear" w:color="auto" w:fill="C6D9F1"/>
            <w:vAlign w:val="center"/>
            <w:hideMark/>
          </w:tcPr>
          <w:p w:rsidR="00FB5C7D" w:rsidRDefault="00FB5C7D">
            <w:pPr>
              <w:pStyle w:val="NoSpacing"/>
              <w:jc w:val="center"/>
              <w:rPr>
                <w:b/>
                <w:sz w:val="24"/>
                <w:szCs w:val="24"/>
              </w:rPr>
            </w:pPr>
            <w:r>
              <w:rPr>
                <w:b/>
                <w:sz w:val="24"/>
                <w:szCs w:val="24"/>
              </w:rPr>
              <w:t>Price</w:t>
            </w:r>
            <w:r>
              <w:rPr>
                <w:b/>
                <w:sz w:val="24"/>
                <w:szCs w:val="24"/>
              </w:rPr>
              <w:br/>
              <w:t>Stop Date</w:t>
            </w:r>
          </w:p>
        </w:tc>
      </w:tr>
      <w:tr w:rsidR="008C25B4" w:rsidTr="008C25B4">
        <w:trPr>
          <w:cantSplit/>
          <w:trHeight w:val="288"/>
          <w:jc w:val="center"/>
        </w:trPr>
        <w:tc>
          <w:tcPr>
            <w:tcW w:w="1458" w:type="dxa"/>
            <w:shd w:val="clear" w:color="auto" w:fill="FFFFFF"/>
            <w:vAlign w:val="center"/>
            <w:hideMark/>
          </w:tcPr>
          <w:p w:rsidR="00FB5C7D" w:rsidRDefault="00FB5C7D">
            <w:pPr>
              <w:pStyle w:val="NoSpacing"/>
              <w:jc w:val="center"/>
              <w:rPr>
                <w:b/>
                <w:color w:val="000000"/>
                <w:sz w:val="24"/>
                <w:szCs w:val="24"/>
              </w:rPr>
            </w:pPr>
            <w:r>
              <w:rPr>
                <w:b/>
                <w:color w:val="000000"/>
                <w:sz w:val="24"/>
                <w:szCs w:val="24"/>
              </w:rPr>
              <w:t>AA00101</w:t>
            </w:r>
          </w:p>
        </w:tc>
        <w:tc>
          <w:tcPr>
            <w:tcW w:w="1440" w:type="dxa"/>
            <w:shd w:val="clear" w:color="auto" w:fill="FFFFFF"/>
            <w:vAlign w:val="center"/>
          </w:tcPr>
          <w:p w:rsidR="00FB5C7D" w:rsidRDefault="00FB5C7D">
            <w:pPr>
              <w:pStyle w:val="NoSpacing"/>
              <w:jc w:val="center"/>
              <w:rPr>
                <w:b/>
                <w:sz w:val="24"/>
                <w:szCs w:val="24"/>
              </w:rPr>
            </w:pPr>
          </w:p>
        </w:tc>
        <w:tc>
          <w:tcPr>
            <w:tcW w:w="1350" w:type="dxa"/>
            <w:shd w:val="clear" w:color="auto" w:fill="FFFFFF"/>
            <w:vAlign w:val="center"/>
          </w:tcPr>
          <w:p w:rsidR="00FB5C7D" w:rsidRDefault="00FB5C7D">
            <w:pPr>
              <w:pStyle w:val="NoSpacing"/>
              <w:jc w:val="center"/>
              <w:rPr>
                <w:b/>
                <w:sz w:val="24"/>
                <w:szCs w:val="24"/>
              </w:rPr>
            </w:pPr>
          </w:p>
        </w:tc>
        <w:tc>
          <w:tcPr>
            <w:tcW w:w="1440" w:type="dxa"/>
            <w:shd w:val="clear" w:color="auto" w:fill="FFFFFF"/>
            <w:vAlign w:val="center"/>
            <w:hideMark/>
          </w:tcPr>
          <w:p w:rsidR="00FB5C7D" w:rsidRDefault="00FB5C7D">
            <w:pPr>
              <w:pStyle w:val="NoSpacing"/>
              <w:jc w:val="center"/>
              <w:rPr>
                <w:b/>
                <w:sz w:val="24"/>
                <w:szCs w:val="24"/>
              </w:rPr>
            </w:pPr>
            <w:r>
              <w:rPr>
                <w:b/>
                <w:sz w:val="24"/>
                <w:szCs w:val="24"/>
              </w:rPr>
              <w:t>TXPHUB</w:t>
            </w:r>
          </w:p>
        </w:tc>
        <w:tc>
          <w:tcPr>
            <w:tcW w:w="990" w:type="dxa"/>
            <w:shd w:val="clear" w:color="auto" w:fill="FFFFFF"/>
            <w:vAlign w:val="center"/>
            <w:hideMark/>
          </w:tcPr>
          <w:p w:rsidR="00FB5C7D" w:rsidRDefault="00FB5C7D">
            <w:pPr>
              <w:pStyle w:val="NoSpacing"/>
              <w:jc w:val="center"/>
              <w:rPr>
                <w:b/>
                <w:sz w:val="24"/>
                <w:szCs w:val="24"/>
              </w:rPr>
            </w:pPr>
            <w:r>
              <w:rPr>
                <w:b/>
                <w:sz w:val="24"/>
                <w:szCs w:val="24"/>
              </w:rPr>
              <w:t>$30</w:t>
            </w:r>
          </w:p>
        </w:tc>
        <w:tc>
          <w:tcPr>
            <w:tcW w:w="1440" w:type="dxa"/>
            <w:shd w:val="clear" w:color="auto" w:fill="FFFFFF"/>
            <w:vAlign w:val="center"/>
            <w:hideMark/>
          </w:tcPr>
          <w:p w:rsidR="00FB5C7D" w:rsidRDefault="00FB5C7D">
            <w:pPr>
              <w:pStyle w:val="NoSpacing"/>
              <w:jc w:val="center"/>
              <w:rPr>
                <w:b/>
                <w:sz w:val="24"/>
                <w:szCs w:val="24"/>
              </w:rPr>
            </w:pPr>
            <w:r>
              <w:rPr>
                <w:b/>
                <w:sz w:val="24"/>
                <w:szCs w:val="24"/>
              </w:rPr>
              <w:t>10/1/2016</w:t>
            </w:r>
          </w:p>
        </w:tc>
        <w:tc>
          <w:tcPr>
            <w:tcW w:w="1350" w:type="dxa"/>
            <w:shd w:val="clear" w:color="auto" w:fill="FFFFFF"/>
            <w:vAlign w:val="center"/>
            <w:hideMark/>
          </w:tcPr>
          <w:p w:rsidR="00FB5C7D" w:rsidRDefault="00FB5C7D">
            <w:pPr>
              <w:pStyle w:val="NoSpacing"/>
              <w:jc w:val="center"/>
              <w:rPr>
                <w:b/>
                <w:sz w:val="24"/>
                <w:szCs w:val="24"/>
              </w:rPr>
            </w:pPr>
            <w:r>
              <w:rPr>
                <w:b/>
                <w:sz w:val="24"/>
                <w:szCs w:val="24"/>
              </w:rPr>
              <w:t>9/30/2020</w:t>
            </w:r>
          </w:p>
        </w:tc>
      </w:tr>
      <w:tr w:rsidR="008C25B4" w:rsidTr="008C25B4">
        <w:trPr>
          <w:cantSplit/>
          <w:trHeight w:val="288"/>
          <w:jc w:val="center"/>
        </w:trPr>
        <w:tc>
          <w:tcPr>
            <w:tcW w:w="1458" w:type="dxa"/>
            <w:tcBorders>
              <w:bottom w:val="nil"/>
            </w:tcBorders>
            <w:shd w:val="clear" w:color="auto" w:fill="FFFFFF"/>
            <w:vAlign w:val="center"/>
            <w:hideMark/>
          </w:tcPr>
          <w:p w:rsidR="00FB5C7D" w:rsidRDefault="00FB5C7D">
            <w:pPr>
              <w:pStyle w:val="NoSpacing"/>
              <w:jc w:val="center"/>
              <w:rPr>
                <w:b/>
                <w:color w:val="000000"/>
                <w:sz w:val="24"/>
                <w:szCs w:val="24"/>
              </w:rPr>
            </w:pPr>
            <w:r>
              <w:rPr>
                <w:b/>
                <w:color w:val="000000"/>
                <w:sz w:val="24"/>
                <w:szCs w:val="24"/>
              </w:rPr>
              <w:t>AA00102</w:t>
            </w:r>
          </w:p>
        </w:tc>
        <w:tc>
          <w:tcPr>
            <w:tcW w:w="1440" w:type="dxa"/>
            <w:tcBorders>
              <w:bottom w:val="nil"/>
            </w:tcBorders>
            <w:shd w:val="clear" w:color="auto" w:fill="FFFFFF"/>
            <w:vAlign w:val="center"/>
          </w:tcPr>
          <w:p w:rsidR="00FB5C7D" w:rsidRDefault="00FB5C7D">
            <w:pPr>
              <w:pStyle w:val="NoSpacing"/>
              <w:jc w:val="center"/>
              <w:rPr>
                <w:b/>
                <w:sz w:val="24"/>
                <w:szCs w:val="24"/>
              </w:rPr>
            </w:pPr>
          </w:p>
        </w:tc>
        <w:tc>
          <w:tcPr>
            <w:tcW w:w="1350" w:type="dxa"/>
            <w:tcBorders>
              <w:bottom w:val="nil"/>
            </w:tcBorders>
            <w:shd w:val="clear" w:color="auto" w:fill="FFFFFF"/>
            <w:vAlign w:val="center"/>
          </w:tcPr>
          <w:p w:rsidR="00FB5C7D" w:rsidRDefault="00FB5C7D">
            <w:pPr>
              <w:pStyle w:val="NoSpacing"/>
              <w:jc w:val="center"/>
              <w:rPr>
                <w:b/>
                <w:sz w:val="24"/>
                <w:szCs w:val="24"/>
              </w:rPr>
            </w:pPr>
          </w:p>
        </w:tc>
        <w:tc>
          <w:tcPr>
            <w:tcW w:w="1440" w:type="dxa"/>
            <w:tcBorders>
              <w:bottom w:val="nil"/>
            </w:tcBorders>
            <w:shd w:val="clear" w:color="auto" w:fill="FFFFFF"/>
            <w:vAlign w:val="center"/>
            <w:hideMark/>
          </w:tcPr>
          <w:p w:rsidR="00FB5C7D" w:rsidRDefault="00FB5C7D">
            <w:pPr>
              <w:pStyle w:val="NoSpacing"/>
              <w:jc w:val="center"/>
              <w:rPr>
                <w:b/>
                <w:sz w:val="24"/>
                <w:szCs w:val="24"/>
              </w:rPr>
            </w:pPr>
            <w:r>
              <w:rPr>
                <w:b/>
                <w:sz w:val="24"/>
                <w:szCs w:val="24"/>
              </w:rPr>
              <w:t>TXPHUB</w:t>
            </w:r>
          </w:p>
        </w:tc>
        <w:tc>
          <w:tcPr>
            <w:tcW w:w="990" w:type="dxa"/>
            <w:tcBorders>
              <w:bottom w:val="nil"/>
            </w:tcBorders>
            <w:shd w:val="clear" w:color="auto" w:fill="FFFFFF"/>
            <w:vAlign w:val="center"/>
            <w:hideMark/>
          </w:tcPr>
          <w:p w:rsidR="00FB5C7D" w:rsidRDefault="00FB5C7D">
            <w:pPr>
              <w:pStyle w:val="NoSpacing"/>
              <w:jc w:val="center"/>
              <w:rPr>
                <w:b/>
                <w:sz w:val="24"/>
                <w:szCs w:val="24"/>
              </w:rPr>
            </w:pPr>
            <w:r>
              <w:rPr>
                <w:b/>
                <w:sz w:val="24"/>
                <w:szCs w:val="24"/>
              </w:rPr>
              <w:t>$100</w:t>
            </w:r>
          </w:p>
        </w:tc>
        <w:tc>
          <w:tcPr>
            <w:tcW w:w="1440" w:type="dxa"/>
            <w:tcBorders>
              <w:bottom w:val="nil"/>
            </w:tcBorders>
            <w:shd w:val="clear" w:color="auto" w:fill="FFFFFF"/>
            <w:vAlign w:val="center"/>
            <w:hideMark/>
          </w:tcPr>
          <w:p w:rsidR="00FB5C7D" w:rsidRDefault="00FB5C7D">
            <w:pPr>
              <w:pStyle w:val="NoSpacing"/>
              <w:jc w:val="center"/>
              <w:rPr>
                <w:b/>
                <w:sz w:val="24"/>
                <w:szCs w:val="24"/>
              </w:rPr>
            </w:pPr>
            <w:r>
              <w:rPr>
                <w:b/>
                <w:sz w:val="24"/>
                <w:szCs w:val="24"/>
              </w:rPr>
              <w:t>10/1/2016</w:t>
            </w:r>
          </w:p>
        </w:tc>
        <w:tc>
          <w:tcPr>
            <w:tcW w:w="1350" w:type="dxa"/>
            <w:tcBorders>
              <w:bottom w:val="nil"/>
            </w:tcBorders>
            <w:shd w:val="clear" w:color="auto" w:fill="FFFFFF"/>
            <w:vAlign w:val="center"/>
            <w:hideMark/>
          </w:tcPr>
          <w:p w:rsidR="00FB5C7D" w:rsidRDefault="00FB5C7D">
            <w:pPr>
              <w:pStyle w:val="NoSpacing"/>
              <w:jc w:val="center"/>
              <w:rPr>
                <w:b/>
                <w:sz w:val="24"/>
                <w:szCs w:val="24"/>
              </w:rPr>
            </w:pPr>
            <w:r>
              <w:rPr>
                <w:b/>
                <w:sz w:val="24"/>
                <w:szCs w:val="24"/>
              </w:rPr>
              <w:t>9/30/2020</w:t>
            </w:r>
          </w:p>
        </w:tc>
      </w:tr>
      <w:tr w:rsidR="008C25B4" w:rsidTr="008C25B4">
        <w:trPr>
          <w:cantSplit/>
          <w:trHeight w:val="288"/>
          <w:jc w:val="center"/>
        </w:trPr>
        <w:tc>
          <w:tcPr>
            <w:tcW w:w="1458" w:type="dxa"/>
            <w:tcBorders>
              <w:top w:val="nil"/>
              <w:left w:val="nil"/>
              <w:bottom w:val="nil"/>
              <w:right w:val="nil"/>
            </w:tcBorders>
            <w:shd w:val="clear" w:color="auto" w:fill="FFFFFF"/>
            <w:vAlign w:val="center"/>
            <w:hideMark/>
          </w:tcPr>
          <w:p w:rsidR="00FB5C7D" w:rsidRDefault="00FB5C7D">
            <w:pPr>
              <w:pStyle w:val="NoSpacing"/>
              <w:jc w:val="center"/>
              <w:rPr>
                <w:b/>
                <w:color w:val="000000"/>
                <w:sz w:val="24"/>
                <w:szCs w:val="24"/>
              </w:rPr>
            </w:pPr>
            <w:r>
              <w:rPr>
                <w:b/>
                <w:color w:val="000000"/>
                <w:sz w:val="24"/>
                <w:szCs w:val="24"/>
              </w:rPr>
              <w:t>…</w:t>
            </w:r>
          </w:p>
        </w:tc>
        <w:tc>
          <w:tcPr>
            <w:tcW w:w="1440" w:type="dxa"/>
            <w:tcBorders>
              <w:top w:val="nil"/>
              <w:left w:val="nil"/>
              <w:bottom w:val="nil"/>
              <w:right w:val="nil"/>
            </w:tcBorders>
            <w:shd w:val="clear" w:color="auto" w:fill="FFFFFF"/>
            <w:vAlign w:val="center"/>
          </w:tcPr>
          <w:p w:rsidR="00FB5C7D" w:rsidRDefault="00FB5C7D">
            <w:pPr>
              <w:pStyle w:val="NoSpacing"/>
              <w:jc w:val="center"/>
              <w:rPr>
                <w:b/>
                <w:sz w:val="24"/>
                <w:szCs w:val="24"/>
              </w:rPr>
            </w:pPr>
          </w:p>
        </w:tc>
        <w:tc>
          <w:tcPr>
            <w:tcW w:w="1350" w:type="dxa"/>
            <w:tcBorders>
              <w:top w:val="nil"/>
              <w:left w:val="nil"/>
              <w:bottom w:val="nil"/>
              <w:right w:val="nil"/>
            </w:tcBorders>
            <w:shd w:val="clear" w:color="auto" w:fill="FFFFFF"/>
            <w:vAlign w:val="center"/>
          </w:tcPr>
          <w:p w:rsidR="00FB5C7D" w:rsidRDefault="00FB5C7D">
            <w:pPr>
              <w:pStyle w:val="NoSpacing"/>
              <w:jc w:val="center"/>
              <w:rPr>
                <w:b/>
                <w:sz w:val="24"/>
                <w:szCs w:val="24"/>
              </w:rPr>
            </w:pPr>
          </w:p>
        </w:tc>
        <w:tc>
          <w:tcPr>
            <w:tcW w:w="1440" w:type="dxa"/>
            <w:tcBorders>
              <w:top w:val="nil"/>
              <w:left w:val="nil"/>
              <w:bottom w:val="nil"/>
              <w:right w:val="nil"/>
            </w:tcBorders>
            <w:shd w:val="clear" w:color="auto" w:fill="FFFFFF"/>
            <w:vAlign w:val="center"/>
            <w:hideMark/>
          </w:tcPr>
          <w:p w:rsidR="00FB5C7D" w:rsidRDefault="00FB5C7D">
            <w:pPr>
              <w:pStyle w:val="NoSpacing"/>
              <w:jc w:val="center"/>
              <w:rPr>
                <w:b/>
                <w:sz w:val="24"/>
                <w:szCs w:val="24"/>
              </w:rPr>
            </w:pPr>
            <w:r>
              <w:rPr>
                <w:b/>
                <w:sz w:val="24"/>
                <w:szCs w:val="24"/>
              </w:rPr>
              <w:t>…</w:t>
            </w:r>
          </w:p>
        </w:tc>
        <w:tc>
          <w:tcPr>
            <w:tcW w:w="990" w:type="dxa"/>
            <w:tcBorders>
              <w:top w:val="nil"/>
              <w:left w:val="nil"/>
              <w:bottom w:val="nil"/>
              <w:right w:val="nil"/>
            </w:tcBorders>
            <w:shd w:val="clear" w:color="auto" w:fill="FFFFFF"/>
            <w:vAlign w:val="center"/>
            <w:hideMark/>
          </w:tcPr>
          <w:p w:rsidR="00FB5C7D" w:rsidRDefault="00FB5C7D">
            <w:pPr>
              <w:pStyle w:val="NoSpacing"/>
              <w:jc w:val="center"/>
              <w:rPr>
                <w:b/>
                <w:sz w:val="24"/>
                <w:szCs w:val="24"/>
              </w:rPr>
            </w:pPr>
            <w:r>
              <w:rPr>
                <w:b/>
                <w:sz w:val="24"/>
                <w:szCs w:val="24"/>
              </w:rPr>
              <w:t>…</w:t>
            </w:r>
          </w:p>
        </w:tc>
        <w:tc>
          <w:tcPr>
            <w:tcW w:w="1440" w:type="dxa"/>
            <w:tcBorders>
              <w:top w:val="nil"/>
              <w:left w:val="nil"/>
              <w:bottom w:val="nil"/>
              <w:right w:val="nil"/>
            </w:tcBorders>
            <w:shd w:val="clear" w:color="auto" w:fill="FFFFFF"/>
            <w:vAlign w:val="center"/>
            <w:hideMark/>
          </w:tcPr>
          <w:p w:rsidR="00FB5C7D" w:rsidRDefault="00FB5C7D">
            <w:pPr>
              <w:pStyle w:val="NoSpacing"/>
              <w:jc w:val="center"/>
              <w:rPr>
                <w:b/>
                <w:sz w:val="24"/>
                <w:szCs w:val="24"/>
              </w:rPr>
            </w:pPr>
            <w:r>
              <w:rPr>
                <w:b/>
                <w:sz w:val="24"/>
                <w:szCs w:val="24"/>
              </w:rPr>
              <w:t>…</w:t>
            </w:r>
          </w:p>
        </w:tc>
        <w:tc>
          <w:tcPr>
            <w:tcW w:w="1350" w:type="dxa"/>
            <w:tcBorders>
              <w:top w:val="nil"/>
              <w:left w:val="nil"/>
              <w:bottom w:val="nil"/>
              <w:right w:val="nil"/>
            </w:tcBorders>
            <w:shd w:val="clear" w:color="auto" w:fill="FFFFFF"/>
            <w:vAlign w:val="center"/>
            <w:hideMark/>
          </w:tcPr>
          <w:p w:rsidR="00FB5C7D" w:rsidRDefault="00FB5C7D">
            <w:pPr>
              <w:pStyle w:val="NoSpacing"/>
              <w:jc w:val="center"/>
              <w:rPr>
                <w:b/>
                <w:sz w:val="24"/>
                <w:szCs w:val="24"/>
              </w:rPr>
            </w:pPr>
            <w:r>
              <w:rPr>
                <w:b/>
                <w:sz w:val="24"/>
                <w:szCs w:val="24"/>
              </w:rPr>
              <w:t>…</w:t>
            </w:r>
          </w:p>
        </w:tc>
      </w:tr>
      <w:tr w:rsidR="008C25B4" w:rsidTr="008C25B4">
        <w:trPr>
          <w:cantSplit/>
          <w:trHeight w:val="288"/>
          <w:jc w:val="center"/>
        </w:trPr>
        <w:tc>
          <w:tcPr>
            <w:tcW w:w="1458" w:type="dxa"/>
            <w:tcBorders>
              <w:top w:val="nil"/>
            </w:tcBorders>
            <w:shd w:val="clear" w:color="auto" w:fill="FFFFFF"/>
            <w:vAlign w:val="center"/>
            <w:hideMark/>
          </w:tcPr>
          <w:p w:rsidR="00FB5C7D" w:rsidRDefault="00FB5C7D">
            <w:pPr>
              <w:pStyle w:val="NoSpacing"/>
              <w:jc w:val="center"/>
              <w:rPr>
                <w:b/>
                <w:color w:val="000000"/>
                <w:sz w:val="24"/>
                <w:szCs w:val="24"/>
              </w:rPr>
            </w:pPr>
            <w:r>
              <w:rPr>
                <w:b/>
                <w:color w:val="000000"/>
                <w:sz w:val="24"/>
                <w:szCs w:val="24"/>
              </w:rPr>
              <w:t>AA00107</w:t>
            </w:r>
          </w:p>
        </w:tc>
        <w:tc>
          <w:tcPr>
            <w:tcW w:w="1440" w:type="dxa"/>
            <w:tcBorders>
              <w:top w:val="nil"/>
            </w:tcBorders>
            <w:shd w:val="clear" w:color="auto" w:fill="FFFFFF"/>
            <w:vAlign w:val="center"/>
          </w:tcPr>
          <w:p w:rsidR="00FB5C7D" w:rsidRDefault="00FB5C7D">
            <w:pPr>
              <w:pStyle w:val="NoSpacing"/>
              <w:jc w:val="center"/>
              <w:rPr>
                <w:b/>
                <w:sz w:val="24"/>
                <w:szCs w:val="24"/>
              </w:rPr>
            </w:pPr>
          </w:p>
        </w:tc>
        <w:tc>
          <w:tcPr>
            <w:tcW w:w="1350" w:type="dxa"/>
            <w:tcBorders>
              <w:top w:val="nil"/>
            </w:tcBorders>
            <w:shd w:val="clear" w:color="auto" w:fill="FFFFFF"/>
            <w:vAlign w:val="center"/>
          </w:tcPr>
          <w:p w:rsidR="00FB5C7D" w:rsidRDefault="00FB5C7D">
            <w:pPr>
              <w:pStyle w:val="NoSpacing"/>
              <w:jc w:val="center"/>
              <w:rPr>
                <w:b/>
                <w:sz w:val="24"/>
                <w:szCs w:val="24"/>
              </w:rPr>
            </w:pPr>
          </w:p>
        </w:tc>
        <w:tc>
          <w:tcPr>
            <w:tcW w:w="1440" w:type="dxa"/>
            <w:tcBorders>
              <w:top w:val="nil"/>
            </w:tcBorders>
            <w:shd w:val="clear" w:color="auto" w:fill="FFFFFF"/>
            <w:vAlign w:val="center"/>
            <w:hideMark/>
          </w:tcPr>
          <w:p w:rsidR="00FB5C7D" w:rsidRDefault="008C25B4">
            <w:pPr>
              <w:pStyle w:val="NoSpacing"/>
              <w:jc w:val="center"/>
              <w:rPr>
                <w:b/>
                <w:sz w:val="24"/>
                <w:szCs w:val="24"/>
              </w:rPr>
            </w:pPr>
            <w:r>
              <w:rPr>
                <w:b/>
                <w:sz w:val="24"/>
                <w:szCs w:val="24"/>
              </w:rPr>
              <w:t>TXPHUB</w:t>
            </w:r>
          </w:p>
        </w:tc>
        <w:tc>
          <w:tcPr>
            <w:tcW w:w="990" w:type="dxa"/>
            <w:tcBorders>
              <w:top w:val="nil"/>
            </w:tcBorders>
            <w:shd w:val="clear" w:color="auto" w:fill="FFFFFF"/>
            <w:vAlign w:val="center"/>
            <w:hideMark/>
          </w:tcPr>
          <w:p w:rsidR="00FB5C7D" w:rsidRDefault="00FB5C7D">
            <w:pPr>
              <w:pStyle w:val="NoSpacing"/>
              <w:jc w:val="center"/>
              <w:rPr>
                <w:b/>
                <w:sz w:val="24"/>
                <w:szCs w:val="24"/>
              </w:rPr>
            </w:pPr>
            <w:r>
              <w:rPr>
                <w:b/>
                <w:sz w:val="24"/>
                <w:szCs w:val="24"/>
              </w:rPr>
              <w:t>$1000</w:t>
            </w:r>
          </w:p>
        </w:tc>
        <w:tc>
          <w:tcPr>
            <w:tcW w:w="1440" w:type="dxa"/>
            <w:tcBorders>
              <w:top w:val="nil"/>
            </w:tcBorders>
            <w:shd w:val="clear" w:color="auto" w:fill="FFFFFF"/>
            <w:vAlign w:val="center"/>
            <w:hideMark/>
          </w:tcPr>
          <w:p w:rsidR="00FB5C7D" w:rsidRDefault="00FB5C7D">
            <w:pPr>
              <w:pStyle w:val="NoSpacing"/>
              <w:jc w:val="center"/>
              <w:rPr>
                <w:b/>
                <w:sz w:val="24"/>
                <w:szCs w:val="24"/>
              </w:rPr>
            </w:pPr>
            <w:r>
              <w:rPr>
                <w:b/>
                <w:sz w:val="24"/>
                <w:szCs w:val="24"/>
              </w:rPr>
              <w:t>10/1/2016</w:t>
            </w:r>
          </w:p>
        </w:tc>
        <w:tc>
          <w:tcPr>
            <w:tcW w:w="1350" w:type="dxa"/>
            <w:tcBorders>
              <w:top w:val="nil"/>
            </w:tcBorders>
            <w:shd w:val="clear" w:color="auto" w:fill="FFFFFF"/>
            <w:vAlign w:val="center"/>
            <w:hideMark/>
          </w:tcPr>
          <w:p w:rsidR="00FB5C7D" w:rsidRDefault="00FB5C7D">
            <w:pPr>
              <w:pStyle w:val="NoSpacing"/>
              <w:jc w:val="center"/>
              <w:rPr>
                <w:b/>
                <w:sz w:val="24"/>
                <w:szCs w:val="24"/>
              </w:rPr>
            </w:pPr>
            <w:r>
              <w:rPr>
                <w:b/>
                <w:sz w:val="24"/>
                <w:szCs w:val="24"/>
              </w:rPr>
              <w:t>9/30/2020</w:t>
            </w:r>
          </w:p>
        </w:tc>
      </w:tr>
    </w:tbl>
    <w:p w:rsidR="00FB5C7D" w:rsidRDefault="00FB5C7D" w:rsidP="00860FFD">
      <w:pPr>
        <w:pStyle w:val="NoSpacing"/>
        <w:rPr>
          <w:b/>
          <w:sz w:val="24"/>
          <w:szCs w:val="24"/>
          <w:u w:val="single"/>
        </w:rPr>
      </w:pPr>
    </w:p>
    <w:p w:rsidR="00FB5C7D" w:rsidRPr="004855A7" w:rsidRDefault="00FB5C7D" w:rsidP="00860FFD">
      <w:pPr>
        <w:pStyle w:val="NoSpacing"/>
        <w:rPr>
          <w:sz w:val="24"/>
          <w:szCs w:val="24"/>
        </w:rPr>
      </w:pPr>
      <w:r w:rsidRPr="004855A7">
        <w:rPr>
          <w:sz w:val="24"/>
          <w:szCs w:val="24"/>
        </w:rPr>
        <w:t>Completing steps 1 through 4 associates a single set of prices for wireline access found in PHub TXPHUB with the customer buildings DALLAS01, AMARIL01, AUSTIN01, and CORPCH1.  Note that any other customer locations in Texas or elsewhere could be associated with this same PHub to rec</w:t>
      </w:r>
      <w:r>
        <w:rPr>
          <w:sz w:val="24"/>
          <w:szCs w:val="24"/>
        </w:rPr>
        <w:t>eive the same wireline pricing.</w:t>
      </w:r>
    </w:p>
    <w:p w:rsidR="00FB5C7D" w:rsidRDefault="00FB5C7D" w:rsidP="00860FFD">
      <w:pPr>
        <w:pStyle w:val="NoSpacing"/>
        <w:rPr>
          <w:sz w:val="24"/>
          <w:szCs w:val="24"/>
        </w:rPr>
      </w:pPr>
    </w:p>
    <w:p w:rsidR="00FB5C7D" w:rsidRDefault="00FB5C7D" w:rsidP="00860FFD">
      <w:pPr>
        <w:pStyle w:val="NoSpacing"/>
        <w:rPr>
          <w:b/>
          <w:sz w:val="24"/>
          <w:szCs w:val="24"/>
          <w:u w:val="single"/>
        </w:rPr>
      </w:pPr>
    </w:p>
    <w:p w:rsidR="00FB5C7D" w:rsidRDefault="00FB5C7D" w:rsidP="00860FFD">
      <w:pPr>
        <w:pStyle w:val="NoSpacing"/>
        <w:rPr>
          <w:b/>
          <w:sz w:val="24"/>
          <w:szCs w:val="24"/>
        </w:rPr>
      </w:pPr>
      <w:r>
        <w:rPr>
          <w:b/>
          <w:sz w:val="24"/>
          <w:szCs w:val="24"/>
          <w:u w:val="single"/>
        </w:rPr>
        <w:t>Establishing Building Physical Connectivity</w:t>
      </w:r>
    </w:p>
    <w:p w:rsidR="00FB5C7D" w:rsidRDefault="00FB5C7D" w:rsidP="00860FFD">
      <w:pPr>
        <w:pStyle w:val="NoSpacing"/>
        <w:rPr>
          <w:sz w:val="24"/>
          <w:szCs w:val="24"/>
        </w:rPr>
      </w:pPr>
      <w:r>
        <w:rPr>
          <w:sz w:val="24"/>
          <w:szCs w:val="24"/>
        </w:rPr>
        <w:t>Regardless of the pricing structure, the offeror must also provide information in table B.4.1.6 that links each of the 4 cities and associated buildings to their PCL.  In this example four customer buildings are associated with four distinct PCLs.</w:t>
      </w:r>
    </w:p>
    <w:p w:rsidR="00FB5C7D" w:rsidRDefault="00FB5C7D" w:rsidP="00860FFD">
      <w:pPr>
        <w:pStyle w:val="NoSpacing"/>
        <w:rPr>
          <w:sz w:val="24"/>
          <w:szCs w:val="24"/>
        </w:rPr>
      </w:pPr>
    </w:p>
    <w:p w:rsidR="00FB5C7D" w:rsidRDefault="00FB5C7D" w:rsidP="00860FFD">
      <w:pPr>
        <w:pStyle w:val="NoSpacing"/>
        <w:jc w:val="center"/>
        <w:rPr>
          <w:b/>
          <w:sz w:val="24"/>
          <w:szCs w:val="24"/>
        </w:rPr>
      </w:pPr>
      <w:r>
        <w:rPr>
          <w:b/>
          <w:sz w:val="24"/>
          <w:szCs w:val="24"/>
        </w:rPr>
        <w:t>The Offeror populates table B.4.1.6 – Network Site Code PCL Relationship Table</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9"/>
        <w:gridCol w:w="1333"/>
        <w:gridCol w:w="2562"/>
      </w:tblGrid>
      <w:tr w:rsidR="00FB5C7D" w:rsidTr="00860FFD">
        <w:trPr>
          <w:cantSplit/>
          <w:trHeight w:val="720"/>
          <w:tblHeader/>
        </w:trPr>
        <w:tc>
          <w:tcPr>
            <w:tcW w:w="1549" w:type="dxa"/>
            <w:shd w:val="clear" w:color="auto" w:fill="C6D9F1"/>
            <w:vAlign w:val="center"/>
            <w:hideMark/>
          </w:tcPr>
          <w:p w:rsidR="00FB5C7D" w:rsidRDefault="00FB5C7D">
            <w:pPr>
              <w:pStyle w:val="NoSpacing"/>
              <w:jc w:val="center"/>
              <w:rPr>
                <w:b/>
                <w:sz w:val="24"/>
                <w:szCs w:val="24"/>
              </w:rPr>
            </w:pPr>
            <w:r>
              <w:rPr>
                <w:b/>
                <w:sz w:val="24"/>
                <w:szCs w:val="24"/>
              </w:rPr>
              <w:t>Customer Building NSC</w:t>
            </w:r>
          </w:p>
        </w:tc>
        <w:tc>
          <w:tcPr>
            <w:tcW w:w="0" w:type="auto"/>
            <w:shd w:val="clear" w:color="auto" w:fill="C6D9F1"/>
            <w:vAlign w:val="center"/>
            <w:hideMark/>
          </w:tcPr>
          <w:p w:rsidR="00FB5C7D" w:rsidRDefault="00FB5C7D">
            <w:pPr>
              <w:pStyle w:val="NoSpacing"/>
              <w:jc w:val="center"/>
              <w:rPr>
                <w:b/>
                <w:sz w:val="24"/>
                <w:szCs w:val="24"/>
              </w:rPr>
            </w:pPr>
            <w:r>
              <w:rPr>
                <w:b/>
                <w:sz w:val="24"/>
                <w:szCs w:val="24"/>
              </w:rPr>
              <w:t>PCL NSC</w:t>
            </w:r>
          </w:p>
        </w:tc>
        <w:tc>
          <w:tcPr>
            <w:tcW w:w="2562" w:type="dxa"/>
            <w:shd w:val="clear" w:color="auto" w:fill="C6D9F1"/>
            <w:vAlign w:val="center"/>
            <w:hideMark/>
          </w:tcPr>
          <w:p w:rsidR="00FB5C7D" w:rsidRDefault="00FB5C7D">
            <w:pPr>
              <w:pStyle w:val="NoSpacing"/>
              <w:jc w:val="center"/>
              <w:rPr>
                <w:b/>
                <w:sz w:val="24"/>
                <w:szCs w:val="24"/>
              </w:rPr>
            </w:pPr>
            <w:r>
              <w:rPr>
                <w:b/>
                <w:sz w:val="24"/>
                <w:szCs w:val="24"/>
              </w:rPr>
              <w:t>Last Modified Date</w:t>
            </w:r>
          </w:p>
        </w:tc>
      </w:tr>
      <w:tr w:rsidR="00FB5C7D" w:rsidTr="00860FFD">
        <w:trPr>
          <w:cantSplit/>
          <w:trHeight w:val="288"/>
          <w:tblHeader/>
        </w:trPr>
        <w:tc>
          <w:tcPr>
            <w:tcW w:w="1549" w:type="dxa"/>
            <w:shd w:val="clear" w:color="auto" w:fill="FFFFFF"/>
            <w:vAlign w:val="center"/>
            <w:hideMark/>
          </w:tcPr>
          <w:p w:rsidR="00FB5C7D" w:rsidRDefault="00FB5C7D">
            <w:pPr>
              <w:pStyle w:val="NoSpacing"/>
              <w:jc w:val="center"/>
              <w:rPr>
                <w:b/>
                <w:sz w:val="24"/>
                <w:szCs w:val="24"/>
              </w:rPr>
            </w:pPr>
            <w:r>
              <w:rPr>
                <w:b/>
                <w:sz w:val="24"/>
                <w:szCs w:val="24"/>
              </w:rPr>
              <w:t>DALLAS01</w:t>
            </w:r>
          </w:p>
        </w:tc>
        <w:tc>
          <w:tcPr>
            <w:tcW w:w="0" w:type="auto"/>
            <w:shd w:val="clear" w:color="auto" w:fill="FFFFFF"/>
            <w:vAlign w:val="center"/>
            <w:hideMark/>
          </w:tcPr>
          <w:p w:rsidR="00FB5C7D" w:rsidRDefault="00FB5C7D">
            <w:pPr>
              <w:pStyle w:val="NoSpacing"/>
              <w:jc w:val="center"/>
              <w:rPr>
                <w:b/>
                <w:sz w:val="24"/>
                <w:szCs w:val="24"/>
              </w:rPr>
            </w:pPr>
            <w:r>
              <w:rPr>
                <w:b/>
                <w:sz w:val="24"/>
                <w:szCs w:val="24"/>
              </w:rPr>
              <w:t>DALTX001</w:t>
            </w:r>
          </w:p>
        </w:tc>
        <w:tc>
          <w:tcPr>
            <w:tcW w:w="2562" w:type="dxa"/>
            <w:shd w:val="clear" w:color="auto" w:fill="FFFFFF"/>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trPr>
        <w:tc>
          <w:tcPr>
            <w:tcW w:w="1549" w:type="dxa"/>
            <w:shd w:val="clear" w:color="auto" w:fill="FFFFFF"/>
            <w:vAlign w:val="center"/>
            <w:hideMark/>
          </w:tcPr>
          <w:p w:rsidR="00FB5C7D" w:rsidRDefault="00FB5C7D">
            <w:pPr>
              <w:pStyle w:val="NoSpacing"/>
              <w:jc w:val="center"/>
              <w:rPr>
                <w:b/>
                <w:sz w:val="24"/>
                <w:szCs w:val="24"/>
              </w:rPr>
            </w:pPr>
            <w:r>
              <w:rPr>
                <w:b/>
                <w:sz w:val="24"/>
                <w:szCs w:val="24"/>
              </w:rPr>
              <w:t>AMARIL01</w:t>
            </w:r>
          </w:p>
        </w:tc>
        <w:tc>
          <w:tcPr>
            <w:tcW w:w="0" w:type="auto"/>
            <w:shd w:val="clear" w:color="auto" w:fill="FFFFFF"/>
            <w:vAlign w:val="center"/>
            <w:hideMark/>
          </w:tcPr>
          <w:p w:rsidR="00FB5C7D" w:rsidRDefault="00FB5C7D">
            <w:pPr>
              <w:pStyle w:val="NoSpacing"/>
              <w:jc w:val="center"/>
              <w:rPr>
                <w:b/>
                <w:sz w:val="24"/>
                <w:szCs w:val="24"/>
              </w:rPr>
            </w:pPr>
            <w:r>
              <w:rPr>
                <w:b/>
                <w:sz w:val="24"/>
                <w:szCs w:val="24"/>
              </w:rPr>
              <w:t>AMATX031</w:t>
            </w:r>
          </w:p>
        </w:tc>
        <w:tc>
          <w:tcPr>
            <w:tcW w:w="2562" w:type="dxa"/>
            <w:shd w:val="clear" w:color="auto" w:fill="FFFFFF"/>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trPr>
        <w:tc>
          <w:tcPr>
            <w:tcW w:w="1549" w:type="dxa"/>
            <w:shd w:val="clear" w:color="auto" w:fill="FFFFFF"/>
            <w:vAlign w:val="center"/>
            <w:hideMark/>
          </w:tcPr>
          <w:p w:rsidR="00FB5C7D" w:rsidRDefault="00FB5C7D">
            <w:pPr>
              <w:pStyle w:val="NoSpacing"/>
              <w:jc w:val="center"/>
              <w:rPr>
                <w:b/>
                <w:sz w:val="24"/>
                <w:szCs w:val="24"/>
              </w:rPr>
            </w:pPr>
            <w:r>
              <w:rPr>
                <w:b/>
                <w:sz w:val="24"/>
                <w:szCs w:val="24"/>
              </w:rPr>
              <w:t>AUSTIN01</w:t>
            </w:r>
          </w:p>
        </w:tc>
        <w:tc>
          <w:tcPr>
            <w:tcW w:w="0" w:type="auto"/>
            <w:shd w:val="clear" w:color="auto" w:fill="FFFFFF"/>
            <w:vAlign w:val="center"/>
            <w:hideMark/>
          </w:tcPr>
          <w:p w:rsidR="00FB5C7D" w:rsidRDefault="00FB5C7D">
            <w:pPr>
              <w:pStyle w:val="NoSpacing"/>
              <w:jc w:val="center"/>
              <w:rPr>
                <w:b/>
                <w:sz w:val="24"/>
                <w:szCs w:val="24"/>
              </w:rPr>
            </w:pPr>
            <w:r>
              <w:rPr>
                <w:b/>
                <w:sz w:val="24"/>
                <w:szCs w:val="24"/>
              </w:rPr>
              <w:t>AUSTX015</w:t>
            </w:r>
          </w:p>
        </w:tc>
        <w:tc>
          <w:tcPr>
            <w:tcW w:w="2562" w:type="dxa"/>
            <w:shd w:val="clear" w:color="auto" w:fill="FFFFFF"/>
            <w:vAlign w:val="center"/>
            <w:hideMark/>
          </w:tcPr>
          <w:p w:rsidR="00FB5C7D" w:rsidRDefault="00FB5C7D">
            <w:pPr>
              <w:pStyle w:val="NoSpacing"/>
              <w:jc w:val="center"/>
              <w:rPr>
                <w:b/>
                <w:sz w:val="24"/>
                <w:szCs w:val="24"/>
              </w:rPr>
            </w:pPr>
            <w:r>
              <w:rPr>
                <w:b/>
                <w:sz w:val="24"/>
                <w:szCs w:val="24"/>
              </w:rPr>
              <w:t>10/1/2016</w:t>
            </w:r>
          </w:p>
        </w:tc>
      </w:tr>
      <w:tr w:rsidR="00FB5C7D" w:rsidTr="00860FFD">
        <w:trPr>
          <w:cantSplit/>
          <w:trHeight w:val="288"/>
          <w:tblHeader/>
        </w:trPr>
        <w:tc>
          <w:tcPr>
            <w:tcW w:w="1549" w:type="dxa"/>
            <w:shd w:val="clear" w:color="auto" w:fill="FFFFFF"/>
            <w:vAlign w:val="center"/>
            <w:hideMark/>
          </w:tcPr>
          <w:p w:rsidR="00FB5C7D" w:rsidRDefault="00FB5C7D">
            <w:pPr>
              <w:pStyle w:val="NoSpacing"/>
              <w:jc w:val="center"/>
              <w:rPr>
                <w:b/>
                <w:sz w:val="24"/>
                <w:szCs w:val="24"/>
              </w:rPr>
            </w:pPr>
            <w:r>
              <w:rPr>
                <w:b/>
                <w:sz w:val="24"/>
                <w:szCs w:val="24"/>
              </w:rPr>
              <w:t>CORPCH1</w:t>
            </w:r>
          </w:p>
        </w:tc>
        <w:tc>
          <w:tcPr>
            <w:tcW w:w="0" w:type="auto"/>
            <w:shd w:val="clear" w:color="auto" w:fill="FFFFFF"/>
            <w:vAlign w:val="center"/>
            <w:hideMark/>
          </w:tcPr>
          <w:p w:rsidR="00FB5C7D" w:rsidRDefault="00FB5C7D">
            <w:pPr>
              <w:pStyle w:val="NoSpacing"/>
              <w:jc w:val="center"/>
              <w:rPr>
                <w:b/>
                <w:sz w:val="24"/>
                <w:szCs w:val="24"/>
              </w:rPr>
            </w:pPr>
            <w:r>
              <w:rPr>
                <w:b/>
                <w:sz w:val="24"/>
                <w:szCs w:val="24"/>
              </w:rPr>
              <w:t>CORTX002</w:t>
            </w:r>
          </w:p>
        </w:tc>
        <w:tc>
          <w:tcPr>
            <w:tcW w:w="2562" w:type="dxa"/>
            <w:shd w:val="clear" w:color="auto" w:fill="FFFFFF"/>
            <w:vAlign w:val="center"/>
            <w:hideMark/>
          </w:tcPr>
          <w:p w:rsidR="00FB5C7D" w:rsidRDefault="00FB5C7D">
            <w:pPr>
              <w:pStyle w:val="NoSpacing"/>
              <w:jc w:val="center"/>
              <w:rPr>
                <w:b/>
                <w:sz w:val="24"/>
                <w:szCs w:val="24"/>
              </w:rPr>
            </w:pPr>
            <w:r>
              <w:rPr>
                <w:b/>
                <w:sz w:val="24"/>
                <w:szCs w:val="24"/>
              </w:rPr>
              <w:t>10/1/2016</w:t>
            </w:r>
          </w:p>
        </w:tc>
      </w:tr>
    </w:tbl>
    <w:p w:rsidR="00FB5C7D" w:rsidRDefault="00FB5C7D" w:rsidP="00860FFD">
      <w:pPr>
        <w:pStyle w:val="NoSpacing"/>
        <w:rPr>
          <w:sz w:val="24"/>
          <w:szCs w:val="24"/>
        </w:rPr>
      </w:pPr>
    </w:p>
    <w:p w:rsidR="00FB5C7D" w:rsidRDefault="00FB5C7D" w:rsidP="00860FFD">
      <w:pPr>
        <w:pStyle w:val="NoSpacing"/>
        <w:rPr>
          <w:b/>
          <w:sz w:val="24"/>
          <w:szCs w:val="24"/>
        </w:rPr>
      </w:pPr>
    </w:p>
    <w:p w:rsidR="00FB5C7D" w:rsidRDefault="00FB5C7D" w:rsidP="00860FFD">
      <w:pPr>
        <w:pStyle w:val="NoSpacing"/>
        <w:rPr>
          <w:b/>
          <w:sz w:val="24"/>
          <w:szCs w:val="24"/>
        </w:rPr>
      </w:pPr>
    </w:p>
    <w:p w:rsidR="00FB5C7D" w:rsidRDefault="00FB5C7D" w:rsidP="00860FFD">
      <w:pPr>
        <w:pStyle w:val="NoSpacing"/>
        <w:rPr>
          <w:b/>
          <w:sz w:val="24"/>
          <w:szCs w:val="24"/>
        </w:rPr>
      </w:pPr>
    </w:p>
    <w:p w:rsidR="00FB5C7D" w:rsidRDefault="00FB5C7D" w:rsidP="00860FFD">
      <w:pPr>
        <w:pStyle w:val="NoSpacing"/>
        <w:rPr>
          <w:b/>
          <w:sz w:val="24"/>
          <w:szCs w:val="24"/>
        </w:rPr>
      </w:pPr>
    </w:p>
    <w:p w:rsidR="00FB5C7D" w:rsidRDefault="00FB5C7D" w:rsidP="00860FFD">
      <w:pPr>
        <w:pStyle w:val="NoSpacing"/>
        <w:rPr>
          <w:b/>
          <w:sz w:val="24"/>
          <w:szCs w:val="24"/>
        </w:rPr>
      </w:pPr>
    </w:p>
    <w:p w:rsidR="00FB5C7D" w:rsidRDefault="00FB5C7D" w:rsidP="00860FFD">
      <w:pPr>
        <w:pStyle w:val="NoSpacing"/>
        <w:rPr>
          <w:b/>
          <w:sz w:val="24"/>
          <w:szCs w:val="24"/>
        </w:rPr>
      </w:pPr>
    </w:p>
    <w:p w:rsidR="00FB5C7D" w:rsidRDefault="00FB5C7D" w:rsidP="00860FFD">
      <w:pPr>
        <w:pStyle w:val="NoSpacing"/>
        <w:rPr>
          <w:b/>
          <w:sz w:val="24"/>
          <w:szCs w:val="24"/>
        </w:rPr>
      </w:pPr>
    </w:p>
    <w:p w:rsidR="00FB5C7D" w:rsidRDefault="00FB5C7D" w:rsidP="00860FFD">
      <w:pPr>
        <w:rPr>
          <w:b/>
        </w:rPr>
      </w:pPr>
      <w:r>
        <w:rPr>
          <w:b/>
        </w:rPr>
        <w:br w:type="page"/>
      </w:r>
    </w:p>
    <w:p w:rsidR="00FB5C7D" w:rsidRDefault="00FB5C7D" w:rsidP="00860FFD">
      <w:pPr>
        <w:pStyle w:val="NoSpacing"/>
        <w:rPr>
          <w:b/>
          <w:sz w:val="24"/>
          <w:szCs w:val="24"/>
        </w:rPr>
      </w:pPr>
      <w:r>
        <w:rPr>
          <w:b/>
          <w:sz w:val="24"/>
          <w:szCs w:val="24"/>
        </w:rPr>
        <w:t>Example #4 – PHub for a Specific Site or Building Location Wireline Access Pricing</w:t>
      </w:r>
    </w:p>
    <w:p w:rsidR="00FB5C7D" w:rsidRDefault="00FB5C7D" w:rsidP="00860FFD">
      <w:pPr>
        <w:pStyle w:val="NoSpacing"/>
        <w:rPr>
          <w:b/>
          <w:sz w:val="24"/>
          <w:szCs w:val="24"/>
        </w:rPr>
      </w:pPr>
    </w:p>
    <w:p w:rsidR="00FB5C7D" w:rsidRDefault="00FB5C7D" w:rsidP="00860FFD">
      <w:pPr>
        <w:pStyle w:val="NoSpacing"/>
        <w:rPr>
          <w:b/>
          <w:sz w:val="24"/>
          <w:szCs w:val="24"/>
          <w:u w:val="single"/>
        </w:rPr>
      </w:pPr>
      <w:r>
        <w:rPr>
          <w:b/>
          <w:sz w:val="24"/>
          <w:szCs w:val="24"/>
          <w:u w:val="single"/>
        </w:rPr>
        <w:t>Establishing Prices</w:t>
      </w:r>
    </w:p>
    <w:p w:rsidR="00FB5C7D" w:rsidRDefault="00FB5C7D" w:rsidP="00860FFD">
      <w:pPr>
        <w:pStyle w:val="NoSpacing"/>
        <w:rPr>
          <w:sz w:val="24"/>
          <w:szCs w:val="24"/>
        </w:rPr>
      </w:pPr>
      <w:r>
        <w:rPr>
          <w:sz w:val="24"/>
          <w:szCs w:val="24"/>
        </w:rPr>
        <w:t>Offeror decides to create a PHub to price wireline access for a single specific site or building location.  For this example we assume that the offeror wants to offer a unique price for wireline access to a specific customer building location from a particular P</w:t>
      </w:r>
      <w:r w:rsidR="00B86165">
        <w:rPr>
          <w:sz w:val="24"/>
          <w:szCs w:val="24"/>
        </w:rPr>
        <w:t>CL</w:t>
      </w:r>
      <w:r>
        <w:rPr>
          <w:sz w:val="24"/>
          <w:szCs w:val="24"/>
        </w:rPr>
        <w:t xml:space="preserve"> (in this case the PCL is a Serving Wire Center).  For this example we are using Customer Building NSC USCAP001 = 1 First Street S.E., Washington, D. C. 20215</w:t>
      </w:r>
      <w:r w:rsidR="0022029A">
        <w:rPr>
          <w:sz w:val="24"/>
          <w:szCs w:val="24"/>
        </w:rPr>
        <w:t>,</w:t>
      </w:r>
      <w:r>
        <w:rPr>
          <w:sz w:val="24"/>
          <w:szCs w:val="24"/>
        </w:rPr>
        <w:t xml:space="preserve"> and its PCL is SWC WASHDCSE.  Figure 4 depicts this example. </w:t>
      </w:r>
    </w:p>
    <w:p w:rsidR="00FB5C7D" w:rsidRDefault="00FB5C7D" w:rsidP="00860FFD">
      <w:pPr>
        <w:pStyle w:val="NoSpacing"/>
        <w:rPr>
          <w:sz w:val="24"/>
          <w:szCs w:val="24"/>
        </w:rPr>
      </w:pPr>
      <w:r>
        <w:rPr>
          <w:sz w:val="24"/>
          <w:szCs w:val="24"/>
        </w:rPr>
        <w:t xml:space="preserve"> </w:t>
      </w:r>
    </w:p>
    <w:p w:rsidR="00FB5C7D" w:rsidRDefault="0099456F" w:rsidP="0099456F">
      <w:pPr>
        <w:pStyle w:val="NoSpacing"/>
        <w:jc w:val="center"/>
        <w:rPr>
          <w:sz w:val="24"/>
          <w:szCs w:val="24"/>
        </w:rPr>
      </w:pPr>
      <w:r>
        <w:rPr>
          <w:noProof/>
          <w:sz w:val="24"/>
          <w:szCs w:val="24"/>
        </w:rPr>
        <w:drawing>
          <wp:inline distT="0" distB="0" distL="0" distR="0">
            <wp:extent cx="3771900" cy="1314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r="17511" b="61674"/>
                    <a:stretch/>
                  </pic:blipFill>
                  <pic:spPr bwMode="auto">
                    <a:xfrm>
                      <a:off x="0" y="0"/>
                      <a:ext cx="3771900" cy="13144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pic:spPr>
                </pic:pic>
              </a:graphicData>
            </a:graphic>
          </wp:inline>
        </w:drawing>
      </w:r>
    </w:p>
    <w:p w:rsidR="00FB5C7D" w:rsidRDefault="00FB5C7D" w:rsidP="00860FFD">
      <w:pPr>
        <w:pStyle w:val="Caption"/>
        <w:jc w:val="center"/>
        <w:rPr>
          <w:b/>
          <w:i w:val="0"/>
          <w:color w:val="auto"/>
          <w:sz w:val="24"/>
          <w:szCs w:val="24"/>
        </w:rPr>
      </w:pPr>
      <w:r>
        <w:rPr>
          <w:b/>
          <w:i w:val="0"/>
          <w:color w:val="auto"/>
          <w:sz w:val="24"/>
          <w:szCs w:val="24"/>
        </w:rPr>
        <w:t>Figure 4.  Example 4: Offeror Desires to Price Access Uniquely for a Single Building</w:t>
      </w:r>
    </w:p>
    <w:p w:rsidR="00FB5C7D" w:rsidRDefault="00FB5C7D" w:rsidP="00860FFD">
      <w:pPr>
        <w:pStyle w:val="NoSpacing"/>
        <w:rPr>
          <w:sz w:val="24"/>
          <w:szCs w:val="24"/>
        </w:rPr>
      </w:pPr>
      <w:r>
        <w:rPr>
          <w:sz w:val="24"/>
          <w:szCs w:val="24"/>
        </w:rPr>
        <w:t>To establish this pricing under EIS the offeror must perform the following steps:</w:t>
      </w:r>
    </w:p>
    <w:p w:rsidR="00FB5C7D" w:rsidRDefault="00FB5C7D" w:rsidP="00FB5C7D">
      <w:pPr>
        <w:pStyle w:val="NoSpacing"/>
        <w:numPr>
          <w:ilvl w:val="0"/>
          <w:numId w:val="9"/>
        </w:numPr>
        <w:rPr>
          <w:sz w:val="24"/>
          <w:szCs w:val="24"/>
        </w:rPr>
      </w:pPr>
      <w:r>
        <w:rPr>
          <w:sz w:val="24"/>
          <w:szCs w:val="24"/>
        </w:rPr>
        <w:t xml:space="preserve">Identify the building using the building’s unique Customer Building NSC. </w:t>
      </w:r>
    </w:p>
    <w:p w:rsidR="00FB5C7D" w:rsidRDefault="00FB5C7D" w:rsidP="00FB5C7D">
      <w:pPr>
        <w:pStyle w:val="NoSpacing"/>
        <w:numPr>
          <w:ilvl w:val="0"/>
          <w:numId w:val="9"/>
        </w:numPr>
        <w:rPr>
          <w:sz w:val="24"/>
          <w:szCs w:val="24"/>
        </w:rPr>
      </w:pPr>
      <w:r>
        <w:rPr>
          <w:sz w:val="24"/>
          <w:szCs w:val="24"/>
        </w:rPr>
        <w:t>Create a single PHub identifier that will be used to link the building to the single set of prices that will only be associated with this building.</w:t>
      </w:r>
      <w:r w:rsidR="00D73F03">
        <w:rPr>
          <w:sz w:val="24"/>
          <w:szCs w:val="24"/>
        </w:rPr>
        <w:t xml:space="preserve">  In this </w:t>
      </w:r>
      <w:r w:rsidR="00244AE4">
        <w:rPr>
          <w:sz w:val="24"/>
          <w:szCs w:val="24"/>
        </w:rPr>
        <w:t>example,</w:t>
      </w:r>
      <w:r w:rsidR="00D73F03">
        <w:rPr>
          <w:sz w:val="24"/>
          <w:szCs w:val="24"/>
        </w:rPr>
        <w:t xml:space="preserve"> the PHub ID will be the same as the Building NSC</w:t>
      </w:r>
      <w:r w:rsidR="0022029A">
        <w:rPr>
          <w:sz w:val="24"/>
          <w:szCs w:val="24"/>
        </w:rPr>
        <w:t xml:space="preserve">, USCAP001, </w:t>
      </w:r>
      <w:r w:rsidR="00D73F03">
        <w:rPr>
          <w:sz w:val="24"/>
          <w:szCs w:val="24"/>
        </w:rPr>
        <w:t xml:space="preserve">so that the building will receive a price unique to that building.  </w:t>
      </w:r>
    </w:p>
    <w:p w:rsidR="00FB5C7D" w:rsidRDefault="00FB5C7D" w:rsidP="00FB5C7D">
      <w:pPr>
        <w:pStyle w:val="NoSpacing"/>
        <w:numPr>
          <w:ilvl w:val="0"/>
          <w:numId w:val="9"/>
        </w:numPr>
        <w:rPr>
          <w:sz w:val="24"/>
          <w:szCs w:val="24"/>
        </w:rPr>
      </w:pPr>
      <w:r>
        <w:rPr>
          <w:sz w:val="24"/>
          <w:szCs w:val="24"/>
        </w:rPr>
        <w:t>Populate table B.4.1.7 to associate the customer building NSC to the single PHub identifier for that site or building (created in step 2).</w:t>
      </w:r>
    </w:p>
    <w:p w:rsidR="00FB5C7D" w:rsidRDefault="00FB5C7D" w:rsidP="00FB5C7D">
      <w:pPr>
        <w:pStyle w:val="NoSpacing"/>
        <w:numPr>
          <w:ilvl w:val="0"/>
          <w:numId w:val="9"/>
        </w:numPr>
        <w:rPr>
          <w:sz w:val="24"/>
          <w:szCs w:val="24"/>
        </w:rPr>
      </w:pPr>
      <w:r>
        <w:rPr>
          <w:sz w:val="24"/>
          <w:szCs w:val="24"/>
        </w:rPr>
        <w:t xml:space="preserve">Populate table B.2.12.1.1 to associate the individual wireline access prices by CLIN to the PHub for that site or building. </w:t>
      </w:r>
    </w:p>
    <w:p w:rsidR="00FB5C7D" w:rsidRDefault="00FB5C7D" w:rsidP="00860FFD">
      <w:pPr>
        <w:pStyle w:val="NoSpacing"/>
        <w:rPr>
          <w:sz w:val="24"/>
          <w:szCs w:val="24"/>
        </w:rPr>
      </w:pPr>
    </w:p>
    <w:p w:rsidR="00FB5C7D" w:rsidRDefault="00FB5C7D" w:rsidP="00860FFD">
      <w:pPr>
        <w:pStyle w:val="NoSpacing"/>
        <w:rPr>
          <w:sz w:val="24"/>
          <w:szCs w:val="24"/>
        </w:rPr>
      </w:pPr>
      <w:r>
        <w:rPr>
          <w:sz w:val="24"/>
          <w:szCs w:val="24"/>
        </w:rPr>
        <w:t xml:space="preserve">The table entries for this example are shown below.  </w:t>
      </w:r>
    </w:p>
    <w:p w:rsidR="00FB5C7D" w:rsidRDefault="00FB5C7D" w:rsidP="00860FFD">
      <w:pPr>
        <w:pStyle w:val="NoSpacing"/>
        <w:rPr>
          <w:sz w:val="24"/>
          <w:szCs w:val="24"/>
        </w:rPr>
      </w:pPr>
    </w:p>
    <w:p w:rsidR="00FB5C7D" w:rsidRDefault="00FB5C7D" w:rsidP="00860FFD">
      <w:pPr>
        <w:pStyle w:val="NoSpacing"/>
        <w:jc w:val="center"/>
        <w:rPr>
          <w:b/>
          <w:sz w:val="24"/>
          <w:szCs w:val="24"/>
        </w:rPr>
      </w:pPr>
      <w:r>
        <w:rPr>
          <w:b/>
          <w:sz w:val="24"/>
          <w:szCs w:val="24"/>
        </w:rPr>
        <w:t>The Offeror populates table B.4.1.7 – Network Site Code to Pricing Hub Relationship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tblPr>
      <w:tblGrid>
        <w:gridCol w:w="1504"/>
        <w:gridCol w:w="1530"/>
        <w:gridCol w:w="2160"/>
        <w:gridCol w:w="1880"/>
      </w:tblGrid>
      <w:tr w:rsidR="00FB5C7D" w:rsidTr="00860FFD">
        <w:trPr>
          <w:cantSplit/>
          <w:trHeight w:val="720"/>
          <w:tblHeader/>
          <w:jc w:val="center"/>
        </w:trPr>
        <w:tc>
          <w:tcPr>
            <w:tcW w:w="1504" w:type="dxa"/>
            <w:shd w:val="clear" w:color="auto" w:fill="C6D9F1"/>
            <w:vAlign w:val="center"/>
            <w:hideMark/>
          </w:tcPr>
          <w:p w:rsidR="00FB5C7D" w:rsidRDefault="00FB5C7D">
            <w:pPr>
              <w:pStyle w:val="NoSpacing"/>
              <w:jc w:val="center"/>
              <w:rPr>
                <w:sz w:val="24"/>
                <w:szCs w:val="24"/>
              </w:rPr>
            </w:pPr>
            <w:r>
              <w:rPr>
                <w:b/>
                <w:sz w:val="24"/>
                <w:szCs w:val="24"/>
              </w:rPr>
              <w:t>Customer Building NSC</w:t>
            </w:r>
          </w:p>
        </w:tc>
        <w:tc>
          <w:tcPr>
            <w:tcW w:w="1530" w:type="dxa"/>
            <w:shd w:val="clear" w:color="auto" w:fill="C6D9F1"/>
            <w:vAlign w:val="center"/>
            <w:hideMark/>
          </w:tcPr>
          <w:p w:rsidR="00FB5C7D" w:rsidRDefault="00FB5C7D">
            <w:pPr>
              <w:pStyle w:val="NoSpacing"/>
              <w:jc w:val="center"/>
              <w:rPr>
                <w:sz w:val="24"/>
                <w:szCs w:val="24"/>
              </w:rPr>
            </w:pPr>
            <w:r>
              <w:rPr>
                <w:b/>
                <w:sz w:val="24"/>
                <w:szCs w:val="24"/>
              </w:rPr>
              <w:t>PHub ID</w:t>
            </w:r>
          </w:p>
        </w:tc>
        <w:tc>
          <w:tcPr>
            <w:tcW w:w="2160" w:type="dxa"/>
            <w:shd w:val="clear" w:color="auto" w:fill="C6D9F1"/>
            <w:vAlign w:val="center"/>
            <w:hideMark/>
          </w:tcPr>
          <w:p w:rsidR="00FB5C7D" w:rsidRDefault="00FB5C7D">
            <w:pPr>
              <w:pStyle w:val="NoSpacing"/>
              <w:jc w:val="center"/>
              <w:rPr>
                <w:b/>
                <w:sz w:val="24"/>
                <w:szCs w:val="24"/>
              </w:rPr>
            </w:pPr>
            <w:r>
              <w:rPr>
                <w:b/>
                <w:sz w:val="24"/>
                <w:szCs w:val="24"/>
              </w:rPr>
              <w:t>Access Type</w:t>
            </w:r>
          </w:p>
        </w:tc>
        <w:tc>
          <w:tcPr>
            <w:tcW w:w="1880" w:type="dxa"/>
            <w:shd w:val="clear" w:color="auto" w:fill="C6D9F1"/>
            <w:vAlign w:val="center"/>
            <w:hideMark/>
          </w:tcPr>
          <w:p w:rsidR="00FB5C7D" w:rsidRDefault="00FB5C7D">
            <w:pPr>
              <w:pStyle w:val="NoSpacing"/>
              <w:jc w:val="center"/>
              <w:rPr>
                <w:b/>
                <w:sz w:val="24"/>
                <w:szCs w:val="24"/>
              </w:rPr>
            </w:pPr>
            <w:r>
              <w:rPr>
                <w:b/>
                <w:sz w:val="24"/>
                <w:szCs w:val="24"/>
              </w:rPr>
              <w:t>Last Modified Date</w:t>
            </w:r>
          </w:p>
        </w:tc>
      </w:tr>
      <w:tr w:rsidR="00FB5C7D" w:rsidTr="00860FFD">
        <w:trPr>
          <w:cantSplit/>
          <w:trHeight w:val="288"/>
          <w:tblHeader/>
          <w:jc w:val="center"/>
        </w:trPr>
        <w:tc>
          <w:tcPr>
            <w:tcW w:w="1504" w:type="dxa"/>
            <w:vAlign w:val="center"/>
            <w:hideMark/>
          </w:tcPr>
          <w:p w:rsidR="00FB5C7D" w:rsidRDefault="00FB5C7D">
            <w:pPr>
              <w:pStyle w:val="NoSpacing"/>
              <w:jc w:val="center"/>
              <w:rPr>
                <w:b/>
                <w:sz w:val="24"/>
                <w:szCs w:val="24"/>
              </w:rPr>
            </w:pPr>
            <w:r>
              <w:rPr>
                <w:b/>
                <w:sz w:val="24"/>
                <w:szCs w:val="24"/>
              </w:rPr>
              <w:t>USCAP001</w:t>
            </w:r>
          </w:p>
        </w:tc>
        <w:tc>
          <w:tcPr>
            <w:tcW w:w="1530" w:type="dxa"/>
            <w:vAlign w:val="center"/>
            <w:hideMark/>
          </w:tcPr>
          <w:p w:rsidR="00FB5C7D" w:rsidRDefault="001A7275">
            <w:pPr>
              <w:pStyle w:val="NoSpacing"/>
              <w:jc w:val="center"/>
              <w:rPr>
                <w:b/>
                <w:sz w:val="24"/>
                <w:szCs w:val="24"/>
              </w:rPr>
            </w:pPr>
            <w:r>
              <w:rPr>
                <w:b/>
                <w:sz w:val="24"/>
                <w:szCs w:val="24"/>
              </w:rPr>
              <w:t>USCAP001</w:t>
            </w:r>
          </w:p>
        </w:tc>
        <w:tc>
          <w:tcPr>
            <w:tcW w:w="2160" w:type="dxa"/>
            <w:vAlign w:val="center"/>
            <w:hideMark/>
          </w:tcPr>
          <w:p w:rsidR="00FB5C7D" w:rsidRDefault="00FB5C7D">
            <w:pPr>
              <w:pStyle w:val="NoSpacing"/>
              <w:jc w:val="center"/>
              <w:rPr>
                <w:b/>
                <w:sz w:val="24"/>
                <w:szCs w:val="24"/>
              </w:rPr>
            </w:pPr>
            <w:r>
              <w:rPr>
                <w:b/>
                <w:sz w:val="24"/>
                <w:szCs w:val="24"/>
              </w:rPr>
              <w:t>Wireline</w:t>
            </w:r>
          </w:p>
        </w:tc>
        <w:tc>
          <w:tcPr>
            <w:tcW w:w="1880" w:type="dxa"/>
            <w:vAlign w:val="center"/>
            <w:hideMark/>
          </w:tcPr>
          <w:p w:rsidR="00FB5C7D" w:rsidRDefault="00FB5C7D">
            <w:pPr>
              <w:pStyle w:val="NoSpacing"/>
              <w:jc w:val="center"/>
              <w:rPr>
                <w:b/>
                <w:sz w:val="24"/>
                <w:szCs w:val="24"/>
              </w:rPr>
            </w:pPr>
            <w:r>
              <w:rPr>
                <w:b/>
                <w:sz w:val="24"/>
                <w:szCs w:val="24"/>
              </w:rPr>
              <w:t>10/1/2016</w:t>
            </w:r>
          </w:p>
        </w:tc>
      </w:tr>
    </w:tbl>
    <w:p w:rsidR="00FB5C7D" w:rsidRDefault="00FB5C7D" w:rsidP="00860FFD">
      <w:pPr>
        <w:pStyle w:val="NoSpacing"/>
        <w:rPr>
          <w:sz w:val="24"/>
          <w:szCs w:val="24"/>
        </w:rPr>
      </w:pPr>
    </w:p>
    <w:p w:rsidR="0036021B" w:rsidRDefault="0036021B" w:rsidP="00860FFD">
      <w:pPr>
        <w:pStyle w:val="NoSpacing"/>
        <w:rPr>
          <w:sz w:val="24"/>
          <w:szCs w:val="24"/>
        </w:rPr>
      </w:pPr>
    </w:p>
    <w:p w:rsidR="0036021B" w:rsidRDefault="0036021B" w:rsidP="00860FFD">
      <w:pPr>
        <w:pStyle w:val="NoSpacing"/>
        <w:rPr>
          <w:sz w:val="24"/>
          <w:szCs w:val="24"/>
        </w:rPr>
      </w:pPr>
    </w:p>
    <w:p w:rsidR="0036021B" w:rsidRDefault="0036021B" w:rsidP="00860FFD">
      <w:pPr>
        <w:pStyle w:val="NoSpacing"/>
        <w:rPr>
          <w:sz w:val="24"/>
          <w:szCs w:val="24"/>
        </w:rPr>
      </w:pPr>
    </w:p>
    <w:p w:rsidR="0036021B" w:rsidRDefault="0036021B" w:rsidP="00860FFD">
      <w:pPr>
        <w:pStyle w:val="NoSpacing"/>
        <w:rPr>
          <w:sz w:val="24"/>
          <w:szCs w:val="24"/>
        </w:rPr>
      </w:pPr>
    </w:p>
    <w:p w:rsidR="00FB5C7D" w:rsidRDefault="00FB5C7D" w:rsidP="00860FFD">
      <w:pPr>
        <w:pStyle w:val="NoSpacing"/>
        <w:jc w:val="center"/>
        <w:rPr>
          <w:b/>
          <w:sz w:val="24"/>
          <w:szCs w:val="24"/>
        </w:rPr>
      </w:pPr>
    </w:p>
    <w:p w:rsidR="00FB5C7D" w:rsidRDefault="00FB5C7D" w:rsidP="00860FFD">
      <w:pPr>
        <w:pStyle w:val="NoSpacing"/>
        <w:jc w:val="center"/>
        <w:rPr>
          <w:b/>
          <w:sz w:val="24"/>
          <w:szCs w:val="24"/>
        </w:rPr>
      </w:pPr>
      <w:r>
        <w:rPr>
          <w:b/>
          <w:sz w:val="24"/>
          <w:szCs w:val="24"/>
        </w:rPr>
        <w:t>The Offeror populates table B.2.12.1.1 – Domestic Access Prices Table for wireline access CLINs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3"/>
        <w:gridCol w:w="1440"/>
        <w:gridCol w:w="1034"/>
        <w:gridCol w:w="1252"/>
        <w:gridCol w:w="825"/>
        <w:gridCol w:w="1274"/>
        <w:gridCol w:w="1274"/>
      </w:tblGrid>
      <w:tr w:rsidR="00FB5C7D" w:rsidTr="00860FFD">
        <w:trPr>
          <w:trHeight w:val="690"/>
          <w:jc w:val="center"/>
        </w:trPr>
        <w:tc>
          <w:tcPr>
            <w:tcW w:w="1203" w:type="dxa"/>
            <w:shd w:val="clear" w:color="auto" w:fill="C6D9F1"/>
            <w:vAlign w:val="center"/>
            <w:hideMark/>
          </w:tcPr>
          <w:p w:rsidR="00FB5C7D" w:rsidRDefault="00FB5C7D">
            <w:pPr>
              <w:pStyle w:val="NoSpacing"/>
              <w:jc w:val="center"/>
              <w:rPr>
                <w:b/>
                <w:sz w:val="24"/>
                <w:szCs w:val="24"/>
              </w:rPr>
            </w:pPr>
            <w:r>
              <w:rPr>
                <w:b/>
                <w:sz w:val="24"/>
                <w:szCs w:val="24"/>
              </w:rPr>
              <w:t>MRC</w:t>
            </w:r>
            <w:r>
              <w:rPr>
                <w:b/>
                <w:sz w:val="24"/>
                <w:szCs w:val="24"/>
              </w:rPr>
              <w:br/>
              <w:t>CLIN</w:t>
            </w:r>
          </w:p>
        </w:tc>
        <w:tc>
          <w:tcPr>
            <w:tcW w:w="1440" w:type="dxa"/>
            <w:shd w:val="clear" w:color="auto" w:fill="C6D9F1"/>
            <w:vAlign w:val="center"/>
            <w:hideMark/>
          </w:tcPr>
          <w:p w:rsidR="00FB5C7D" w:rsidRDefault="00FB5C7D">
            <w:pPr>
              <w:pStyle w:val="NoSpacing"/>
              <w:jc w:val="center"/>
              <w:rPr>
                <w:b/>
                <w:sz w:val="24"/>
                <w:szCs w:val="24"/>
              </w:rPr>
            </w:pPr>
            <w:r>
              <w:rPr>
                <w:b/>
                <w:sz w:val="24"/>
                <w:szCs w:val="24"/>
              </w:rPr>
              <w:t>Task Order Number</w:t>
            </w:r>
          </w:p>
        </w:tc>
        <w:tc>
          <w:tcPr>
            <w:tcW w:w="1034" w:type="dxa"/>
            <w:shd w:val="clear" w:color="auto" w:fill="C6D9F1"/>
            <w:vAlign w:val="center"/>
            <w:hideMark/>
          </w:tcPr>
          <w:p w:rsidR="00FB5C7D" w:rsidRDefault="00FB5C7D">
            <w:pPr>
              <w:pStyle w:val="NoSpacing"/>
              <w:jc w:val="center"/>
              <w:rPr>
                <w:b/>
                <w:sz w:val="24"/>
                <w:szCs w:val="24"/>
              </w:rPr>
            </w:pPr>
            <w:r>
              <w:rPr>
                <w:b/>
                <w:sz w:val="24"/>
                <w:szCs w:val="24"/>
              </w:rPr>
              <w:t>Case</w:t>
            </w:r>
            <w:r>
              <w:rPr>
                <w:b/>
                <w:sz w:val="24"/>
                <w:szCs w:val="24"/>
              </w:rPr>
              <w:br/>
              <w:t>Number</w:t>
            </w:r>
          </w:p>
        </w:tc>
        <w:tc>
          <w:tcPr>
            <w:tcW w:w="0" w:type="auto"/>
            <w:shd w:val="clear" w:color="auto" w:fill="C6D9F1"/>
            <w:vAlign w:val="center"/>
            <w:hideMark/>
          </w:tcPr>
          <w:p w:rsidR="00FB5C7D" w:rsidRDefault="00FB5C7D">
            <w:pPr>
              <w:pStyle w:val="NoSpacing"/>
              <w:jc w:val="center"/>
              <w:rPr>
                <w:b/>
                <w:sz w:val="24"/>
                <w:szCs w:val="24"/>
              </w:rPr>
            </w:pPr>
            <w:r>
              <w:rPr>
                <w:b/>
                <w:sz w:val="24"/>
                <w:szCs w:val="24"/>
              </w:rPr>
              <w:t>PHub</w:t>
            </w:r>
            <w:r w:rsidR="0036021B">
              <w:rPr>
                <w:b/>
                <w:sz w:val="24"/>
                <w:szCs w:val="24"/>
              </w:rPr>
              <w:t xml:space="preserve"> ID</w:t>
            </w:r>
          </w:p>
        </w:tc>
        <w:tc>
          <w:tcPr>
            <w:tcW w:w="0" w:type="auto"/>
            <w:shd w:val="clear" w:color="auto" w:fill="C6D9F1"/>
            <w:vAlign w:val="center"/>
            <w:hideMark/>
          </w:tcPr>
          <w:p w:rsidR="00FB5C7D" w:rsidRDefault="00FB5C7D">
            <w:pPr>
              <w:pStyle w:val="NoSpacing"/>
              <w:jc w:val="center"/>
              <w:rPr>
                <w:b/>
                <w:sz w:val="24"/>
                <w:szCs w:val="24"/>
              </w:rPr>
            </w:pPr>
            <w:r>
              <w:rPr>
                <w:b/>
                <w:sz w:val="24"/>
                <w:szCs w:val="24"/>
              </w:rPr>
              <w:t>Price</w:t>
            </w:r>
          </w:p>
        </w:tc>
        <w:tc>
          <w:tcPr>
            <w:tcW w:w="1274" w:type="dxa"/>
            <w:shd w:val="clear" w:color="auto" w:fill="C6D9F1"/>
            <w:vAlign w:val="center"/>
            <w:hideMark/>
          </w:tcPr>
          <w:p w:rsidR="00FB5C7D" w:rsidRDefault="00FB5C7D">
            <w:pPr>
              <w:pStyle w:val="NoSpacing"/>
              <w:jc w:val="center"/>
              <w:rPr>
                <w:b/>
                <w:sz w:val="24"/>
                <w:szCs w:val="24"/>
              </w:rPr>
            </w:pPr>
            <w:r>
              <w:rPr>
                <w:b/>
                <w:sz w:val="24"/>
                <w:szCs w:val="24"/>
              </w:rPr>
              <w:t>Price</w:t>
            </w:r>
            <w:r>
              <w:rPr>
                <w:b/>
                <w:sz w:val="24"/>
                <w:szCs w:val="24"/>
              </w:rPr>
              <w:br/>
              <w:t>Start Date</w:t>
            </w:r>
          </w:p>
        </w:tc>
        <w:tc>
          <w:tcPr>
            <w:tcW w:w="1274" w:type="dxa"/>
            <w:shd w:val="clear" w:color="auto" w:fill="C6D9F1"/>
            <w:vAlign w:val="center"/>
            <w:hideMark/>
          </w:tcPr>
          <w:p w:rsidR="00FB5C7D" w:rsidRDefault="00FB5C7D">
            <w:pPr>
              <w:pStyle w:val="NoSpacing"/>
              <w:jc w:val="center"/>
              <w:rPr>
                <w:b/>
                <w:sz w:val="24"/>
                <w:szCs w:val="24"/>
              </w:rPr>
            </w:pPr>
            <w:r>
              <w:rPr>
                <w:b/>
                <w:sz w:val="24"/>
                <w:szCs w:val="24"/>
              </w:rPr>
              <w:t>Price</w:t>
            </w:r>
            <w:r>
              <w:rPr>
                <w:b/>
                <w:sz w:val="24"/>
                <w:szCs w:val="24"/>
              </w:rPr>
              <w:br/>
              <w:t>Stop Date</w:t>
            </w:r>
          </w:p>
        </w:tc>
      </w:tr>
      <w:tr w:rsidR="00FB5C7D" w:rsidTr="00860FFD">
        <w:trPr>
          <w:cantSplit/>
          <w:trHeight w:val="288"/>
          <w:jc w:val="center"/>
        </w:trPr>
        <w:tc>
          <w:tcPr>
            <w:tcW w:w="1203" w:type="dxa"/>
            <w:shd w:val="clear" w:color="auto" w:fill="FFFFFF"/>
            <w:vAlign w:val="center"/>
            <w:hideMark/>
          </w:tcPr>
          <w:p w:rsidR="00FB5C7D" w:rsidRDefault="00FB5C7D">
            <w:pPr>
              <w:pStyle w:val="NoSpacing"/>
              <w:jc w:val="center"/>
              <w:rPr>
                <w:b/>
                <w:color w:val="000000"/>
                <w:sz w:val="24"/>
                <w:szCs w:val="24"/>
              </w:rPr>
            </w:pPr>
            <w:r>
              <w:rPr>
                <w:b/>
                <w:color w:val="000000"/>
                <w:sz w:val="24"/>
                <w:szCs w:val="24"/>
              </w:rPr>
              <w:t>AA00101</w:t>
            </w:r>
          </w:p>
        </w:tc>
        <w:tc>
          <w:tcPr>
            <w:tcW w:w="1440" w:type="dxa"/>
            <w:shd w:val="clear" w:color="auto" w:fill="FFFFFF"/>
            <w:vAlign w:val="center"/>
          </w:tcPr>
          <w:p w:rsidR="00FB5C7D" w:rsidRDefault="00FB5C7D">
            <w:pPr>
              <w:pStyle w:val="NoSpacing"/>
              <w:jc w:val="center"/>
              <w:rPr>
                <w:b/>
                <w:sz w:val="24"/>
                <w:szCs w:val="24"/>
              </w:rPr>
            </w:pPr>
          </w:p>
        </w:tc>
        <w:tc>
          <w:tcPr>
            <w:tcW w:w="1034" w:type="dxa"/>
            <w:shd w:val="clear" w:color="auto" w:fill="FFFFFF"/>
            <w:vAlign w:val="center"/>
          </w:tcPr>
          <w:p w:rsidR="00FB5C7D" w:rsidRDefault="00FB5C7D">
            <w:pPr>
              <w:pStyle w:val="NoSpacing"/>
              <w:jc w:val="center"/>
              <w:rPr>
                <w:b/>
                <w:sz w:val="24"/>
                <w:szCs w:val="24"/>
              </w:rPr>
            </w:pPr>
          </w:p>
        </w:tc>
        <w:tc>
          <w:tcPr>
            <w:tcW w:w="0" w:type="auto"/>
            <w:shd w:val="clear" w:color="auto" w:fill="FFFFFF"/>
            <w:vAlign w:val="center"/>
            <w:hideMark/>
          </w:tcPr>
          <w:p w:rsidR="00FB5C7D" w:rsidRDefault="001A7275">
            <w:pPr>
              <w:pStyle w:val="NoSpacing"/>
              <w:jc w:val="center"/>
              <w:rPr>
                <w:b/>
                <w:sz w:val="24"/>
                <w:szCs w:val="24"/>
              </w:rPr>
            </w:pPr>
            <w:r>
              <w:rPr>
                <w:b/>
                <w:sz w:val="24"/>
                <w:szCs w:val="24"/>
              </w:rPr>
              <w:t>USCAP001</w:t>
            </w:r>
          </w:p>
        </w:tc>
        <w:tc>
          <w:tcPr>
            <w:tcW w:w="0" w:type="auto"/>
            <w:shd w:val="clear" w:color="auto" w:fill="FFFFFF"/>
            <w:vAlign w:val="center"/>
            <w:hideMark/>
          </w:tcPr>
          <w:p w:rsidR="00FB5C7D" w:rsidRDefault="00FB5C7D">
            <w:pPr>
              <w:pStyle w:val="NoSpacing"/>
              <w:jc w:val="center"/>
              <w:rPr>
                <w:b/>
                <w:sz w:val="24"/>
                <w:szCs w:val="24"/>
              </w:rPr>
            </w:pPr>
            <w:r>
              <w:rPr>
                <w:b/>
                <w:sz w:val="24"/>
                <w:szCs w:val="24"/>
              </w:rPr>
              <w:t>$30</w:t>
            </w:r>
          </w:p>
        </w:tc>
        <w:tc>
          <w:tcPr>
            <w:tcW w:w="1274" w:type="dxa"/>
            <w:shd w:val="clear" w:color="auto" w:fill="FFFFFF"/>
            <w:vAlign w:val="center"/>
            <w:hideMark/>
          </w:tcPr>
          <w:p w:rsidR="00FB5C7D" w:rsidRDefault="00FB5C7D">
            <w:pPr>
              <w:pStyle w:val="NoSpacing"/>
              <w:jc w:val="center"/>
              <w:rPr>
                <w:b/>
                <w:sz w:val="24"/>
                <w:szCs w:val="24"/>
              </w:rPr>
            </w:pPr>
            <w:r>
              <w:rPr>
                <w:b/>
                <w:sz w:val="24"/>
                <w:szCs w:val="24"/>
              </w:rPr>
              <w:t>10/1/2016</w:t>
            </w:r>
          </w:p>
        </w:tc>
        <w:tc>
          <w:tcPr>
            <w:tcW w:w="1274" w:type="dxa"/>
            <w:shd w:val="clear" w:color="auto" w:fill="FFFFFF"/>
            <w:vAlign w:val="center"/>
            <w:hideMark/>
          </w:tcPr>
          <w:p w:rsidR="00FB5C7D" w:rsidRDefault="00FB5C7D">
            <w:pPr>
              <w:pStyle w:val="NoSpacing"/>
              <w:jc w:val="center"/>
              <w:rPr>
                <w:b/>
                <w:sz w:val="24"/>
                <w:szCs w:val="24"/>
              </w:rPr>
            </w:pPr>
            <w:r>
              <w:rPr>
                <w:b/>
                <w:sz w:val="24"/>
                <w:szCs w:val="24"/>
              </w:rPr>
              <w:t>9/30/2020</w:t>
            </w:r>
          </w:p>
        </w:tc>
      </w:tr>
      <w:tr w:rsidR="00FB5C7D" w:rsidTr="00860FFD">
        <w:trPr>
          <w:cantSplit/>
          <w:trHeight w:val="288"/>
          <w:jc w:val="center"/>
        </w:trPr>
        <w:tc>
          <w:tcPr>
            <w:tcW w:w="1203" w:type="dxa"/>
            <w:tcBorders>
              <w:bottom w:val="nil"/>
            </w:tcBorders>
            <w:shd w:val="clear" w:color="auto" w:fill="FFFFFF"/>
            <w:vAlign w:val="center"/>
            <w:hideMark/>
          </w:tcPr>
          <w:p w:rsidR="00FB5C7D" w:rsidRDefault="00FB5C7D">
            <w:pPr>
              <w:pStyle w:val="NoSpacing"/>
              <w:jc w:val="center"/>
              <w:rPr>
                <w:b/>
                <w:color w:val="000000"/>
                <w:sz w:val="24"/>
                <w:szCs w:val="24"/>
              </w:rPr>
            </w:pPr>
            <w:r>
              <w:rPr>
                <w:b/>
                <w:color w:val="000000"/>
                <w:sz w:val="24"/>
                <w:szCs w:val="24"/>
              </w:rPr>
              <w:t>AA00102</w:t>
            </w:r>
          </w:p>
        </w:tc>
        <w:tc>
          <w:tcPr>
            <w:tcW w:w="1440" w:type="dxa"/>
            <w:tcBorders>
              <w:bottom w:val="nil"/>
            </w:tcBorders>
            <w:shd w:val="clear" w:color="auto" w:fill="FFFFFF"/>
            <w:vAlign w:val="center"/>
          </w:tcPr>
          <w:p w:rsidR="00FB5C7D" w:rsidRDefault="00FB5C7D">
            <w:pPr>
              <w:pStyle w:val="NoSpacing"/>
              <w:jc w:val="center"/>
              <w:rPr>
                <w:b/>
                <w:sz w:val="24"/>
                <w:szCs w:val="24"/>
              </w:rPr>
            </w:pPr>
          </w:p>
        </w:tc>
        <w:tc>
          <w:tcPr>
            <w:tcW w:w="1034" w:type="dxa"/>
            <w:tcBorders>
              <w:bottom w:val="nil"/>
            </w:tcBorders>
            <w:shd w:val="clear" w:color="auto" w:fill="FFFFFF"/>
            <w:vAlign w:val="center"/>
          </w:tcPr>
          <w:p w:rsidR="00FB5C7D" w:rsidRDefault="00FB5C7D">
            <w:pPr>
              <w:pStyle w:val="NoSpacing"/>
              <w:jc w:val="center"/>
              <w:rPr>
                <w:b/>
                <w:sz w:val="24"/>
                <w:szCs w:val="24"/>
              </w:rPr>
            </w:pPr>
          </w:p>
        </w:tc>
        <w:tc>
          <w:tcPr>
            <w:tcW w:w="0" w:type="auto"/>
            <w:tcBorders>
              <w:bottom w:val="nil"/>
            </w:tcBorders>
            <w:shd w:val="clear" w:color="auto" w:fill="FFFFFF"/>
            <w:vAlign w:val="center"/>
            <w:hideMark/>
          </w:tcPr>
          <w:p w:rsidR="00FB5C7D" w:rsidRDefault="001A7275">
            <w:pPr>
              <w:pStyle w:val="NoSpacing"/>
              <w:jc w:val="center"/>
              <w:rPr>
                <w:b/>
                <w:sz w:val="24"/>
                <w:szCs w:val="24"/>
              </w:rPr>
            </w:pPr>
            <w:r>
              <w:rPr>
                <w:b/>
                <w:sz w:val="24"/>
                <w:szCs w:val="24"/>
              </w:rPr>
              <w:t>USCAP001</w:t>
            </w:r>
          </w:p>
        </w:tc>
        <w:tc>
          <w:tcPr>
            <w:tcW w:w="0" w:type="auto"/>
            <w:tcBorders>
              <w:bottom w:val="nil"/>
            </w:tcBorders>
            <w:shd w:val="clear" w:color="auto" w:fill="FFFFFF"/>
            <w:vAlign w:val="center"/>
            <w:hideMark/>
          </w:tcPr>
          <w:p w:rsidR="00FB5C7D" w:rsidRDefault="00FB5C7D">
            <w:pPr>
              <w:pStyle w:val="NoSpacing"/>
              <w:jc w:val="center"/>
              <w:rPr>
                <w:b/>
                <w:sz w:val="24"/>
                <w:szCs w:val="24"/>
              </w:rPr>
            </w:pPr>
            <w:r>
              <w:rPr>
                <w:b/>
                <w:sz w:val="24"/>
                <w:szCs w:val="24"/>
              </w:rPr>
              <w:t>$100</w:t>
            </w:r>
          </w:p>
        </w:tc>
        <w:tc>
          <w:tcPr>
            <w:tcW w:w="1274" w:type="dxa"/>
            <w:tcBorders>
              <w:bottom w:val="nil"/>
            </w:tcBorders>
            <w:shd w:val="clear" w:color="auto" w:fill="FFFFFF"/>
            <w:vAlign w:val="center"/>
            <w:hideMark/>
          </w:tcPr>
          <w:p w:rsidR="00FB5C7D" w:rsidRDefault="00FB5C7D">
            <w:pPr>
              <w:pStyle w:val="NoSpacing"/>
              <w:jc w:val="center"/>
              <w:rPr>
                <w:b/>
                <w:sz w:val="24"/>
                <w:szCs w:val="24"/>
              </w:rPr>
            </w:pPr>
            <w:r>
              <w:rPr>
                <w:b/>
                <w:sz w:val="24"/>
                <w:szCs w:val="24"/>
              </w:rPr>
              <w:t>10/1/2016</w:t>
            </w:r>
          </w:p>
        </w:tc>
        <w:tc>
          <w:tcPr>
            <w:tcW w:w="1274" w:type="dxa"/>
            <w:tcBorders>
              <w:bottom w:val="nil"/>
            </w:tcBorders>
            <w:shd w:val="clear" w:color="auto" w:fill="FFFFFF"/>
            <w:vAlign w:val="center"/>
            <w:hideMark/>
          </w:tcPr>
          <w:p w:rsidR="00FB5C7D" w:rsidRDefault="00FB5C7D">
            <w:pPr>
              <w:pStyle w:val="NoSpacing"/>
              <w:jc w:val="center"/>
              <w:rPr>
                <w:b/>
                <w:sz w:val="24"/>
                <w:szCs w:val="24"/>
              </w:rPr>
            </w:pPr>
            <w:r>
              <w:rPr>
                <w:b/>
                <w:sz w:val="24"/>
                <w:szCs w:val="24"/>
              </w:rPr>
              <w:t>9/30/2020</w:t>
            </w:r>
          </w:p>
        </w:tc>
      </w:tr>
      <w:tr w:rsidR="00FB5C7D" w:rsidTr="00860FFD">
        <w:trPr>
          <w:cantSplit/>
          <w:trHeight w:val="288"/>
          <w:jc w:val="center"/>
        </w:trPr>
        <w:tc>
          <w:tcPr>
            <w:tcW w:w="1203" w:type="dxa"/>
            <w:tcBorders>
              <w:top w:val="nil"/>
              <w:left w:val="nil"/>
              <w:bottom w:val="nil"/>
              <w:right w:val="nil"/>
            </w:tcBorders>
            <w:shd w:val="clear" w:color="auto" w:fill="FFFFFF"/>
            <w:vAlign w:val="center"/>
            <w:hideMark/>
          </w:tcPr>
          <w:p w:rsidR="00FB5C7D" w:rsidRDefault="00FB5C7D">
            <w:pPr>
              <w:pStyle w:val="NoSpacing"/>
              <w:jc w:val="center"/>
              <w:rPr>
                <w:b/>
                <w:color w:val="000000"/>
                <w:sz w:val="24"/>
                <w:szCs w:val="24"/>
              </w:rPr>
            </w:pPr>
            <w:r>
              <w:rPr>
                <w:b/>
                <w:color w:val="000000"/>
                <w:sz w:val="24"/>
                <w:szCs w:val="24"/>
              </w:rPr>
              <w:t>…</w:t>
            </w:r>
          </w:p>
        </w:tc>
        <w:tc>
          <w:tcPr>
            <w:tcW w:w="1440" w:type="dxa"/>
            <w:tcBorders>
              <w:top w:val="nil"/>
              <w:left w:val="nil"/>
              <w:bottom w:val="nil"/>
              <w:right w:val="nil"/>
            </w:tcBorders>
            <w:shd w:val="clear" w:color="auto" w:fill="FFFFFF"/>
            <w:vAlign w:val="center"/>
          </w:tcPr>
          <w:p w:rsidR="00FB5C7D" w:rsidRDefault="00FB5C7D">
            <w:pPr>
              <w:pStyle w:val="NoSpacing"/>
              <w:jc w:val="center"/>
              <w:rPr>
                <w:b/>
                <w:sz w:val="24"/>
                <w:szCs w:val="24"/>
              </w:rPr>
            </w:pPr>
          </w:p>
        </w:tc>
        <w:tc>
          <w:tcPr>
            <w:tcW w:w="1034" w:type="dxa"/>
            <w:tcBorders>
              <w:top w:val="nil"/>
              <w:left w:val="nil"/>
              <w:bottom w:val="nil"/>
              <w:right w:val="nil"/>
            </w:tcBorders>
            <w:shd w:val="clear" w:color="auto" w:fill="FFFFFF"/>
            <w:vAlign w:val="center"/>
          </w:tcPr>
          <w:p w:rsidR="00FB5C7D" w:rsidRDefault="00FB5C7D">
            <w:pPr>
              <w:pStyle w:val="NoSpacing"/>
              <w:jc w:val="center"/>
              <w:rPr>
                <w:b/>
                <w:sz w:val="24"/>
                <w:szCs w:val="24"/>
              </w:rPr>
            </w:pPr>
          </w:p>
        </w:tc>
        <w:tc>
          <w:tcPr>
            <w:tcW w:w="0" w:type="auto"/>
            <w:tcBorders>
              <w:top w:val="nil"/>
              <w:left w:val="nil"/>
              <w:bottom w:val="nil"/>
              <w:right w:val="nil"/>
            </w:tcBorders>
            <w:shd w:val="clear" w:color="auto" w:fill="FFFFFF"/>
            <w:vAlign w:val="center"/>
            <w:hideMark/>
          </w:tcPr>
          <w:p w:rsidR="00FB5C7D" w:rsidRDefault="00FB5C7D">
            <w:pPr>
              <w:pStyle w:val="NoSpacing"/>
              <w:jc w:val="center"/>
              <w:rPr>
                <w:b/>
                <w:sz w:val="24"/>
                <w:szCs w:val="24"/>
              </w:rPr>
            </w:pPr>
            <w:r>
              <w:rPr>
                <w:b/>
                <w:sz w:val="24"/>
                <w:szCs w:val="24"/>
              </w:rPr>
              <w:t>…</w:t>
            </w:r>
          </w:p>
        </w:tc>
        <w:tc>
          <w:tcPr>
            <w:tcW w:w="0" w:type="auto"/>
            <w:tcBorders>
              <w:top w:val="nil"/>
              <w:left w:val="nil"/>
              <w:bottom w:val="nil"/>
              <w:right w:val="nil"/>
            </w:tcBorders>
            <w:shd w:val="clear" w:color="auto" w:fill="FFFFFF"/>
            <w:vAlign w:val="center"/>
            <w:hideMark/>
          </w:tcPr>
          <w:p w:rsidR="00FB5C7D" w:rsidRDefault="00FB5C7D">
            <w:pPr>
              <w:pStyle w:val="NoSpacing"/>
              <w:jc w:val="center"/>
              <w:rPr>
                <w:b/>
                <w:sz w:val="24"/>
                <w:szCs w:val="24"/>
              </w:rPr>
            </w:pPr>
            <w:r>
              <w:rPr>
                <w:b/>
                <w:sz w:val="24"/>
                <w:szCs w:val="24"/>
              </w:rPr>
              <w:t>…</w:t>
            </w:r>
          </w:p>
        </w:tc>
        <w:tc>
          <w:tcPr>
            <w:tcW w:w="1274" w:type="dxa"/>
            <w:tcBorders>
              <w:top w:val="nil"/>
              <w:left w:val="nil"/>
              <w:bottom w:val="nil"/>
              <w:right w:val="nil"/>
            </w:tcBorders>
            <w:shd w:val="clear" w:color="auto" w:fill="FFFFFF"/>
            <w:vAlign w:val="center"/>
            <w:hideMark/>
          </w:tcPr>
          <w:p w:rsidR="00FB5C7D" w:rsidRDefault="00FB5C7D">
            <w:pPr>
              <w:pStyle w:val="NoSpacing"/>
              <w:jc w:val="center"/>
              <w:rPr>
                <w:b/>
                <w:sz w:val="24"/>
                <w:szCs w:val="24"/>
              </w:rPr>
            </w:pPr>
            <w:r>
              <w:rPr>
                <w:b/>
                <w:sz w:val="24"/>
                <w:szCs w:val="24"/>
              </w:rPr>
              <w:t>…</w:t>
            </w:r>
          </w:p>
        </w:tc>
        <w:tc>
          <w:tcPr>
            <w:tcW w:w="1274" w:type="dxa"/>
            <w:tcBorders>
              <w:top w:val="nil"/>
              <w:left w:val="nil"/>
              <w:bottom w:val="nil"/>
              <w:right w:val="nil"/>
            </w:tcBorders>
            <w:shd w:val="clear" w:color="auto" w:fill="FFFFFF"/>
            <w:vAlign w:val="center"/>
            <w:hideMark/>
          </w:tcPr>
          <w:p w:rsidR="00FB5C7D" w:rsidRDefault="00FB5C7D">
            <w:pPr>
              <w:pStyle w:val="NoSpacing"/>
              <w:jc w:val="center"/>
              <w:rPr>
                <w:b/>
                <w:sz w:val="24"/>
                <w:szCs w:val="24"/>
              </w:rPr>
            </w:pPr>
            <w:r>
              <w:rPr>
                <w:b/>
                <w:sz w:val="24"/>
                <w:szCs w:val="24"/>
              </w:rPr>
              <w:t>…</w:t>
            </w:r>
          </w:p>
        </w:tc>
      </w:tr>
      <w:tr w:rsidR="00FB5C7D" w:rsidTr="00860FFD">
        <w:trPr>
          <w:cantSplit/>
          <w:trHeight w:val="288"/>
          <w:jc w:val="center"/>
        </w:trPr>
        <w:tc>
          <w:tcPr>
            <w:tcW w:w="1203" w:type="dxa"/>
            <w:tcBorders>
              <w:top w:val="nil"/>
            </w:tcBorders>
            <w:shd w:val="clear" w:color="auto" w:fill="FFFFFF"/>
            <w:vAlign w:val="center"/>
            <w:hideMark/>
          </w:tcPr>
          <w:p w:rsidR="00FB5C7D" w:rsidRDefault="00FB5C7D">
            <w:pPr>
              <w:pStyle w:val="NoSpacing"/>
              <w:jc w:val="center"/>
              <w:rPr>
                <w:b/>
                <w:color w:val="000000"/>
                <w:sz w:val="24"/>
                <w:szCs w:val="24"/>
              </w:rPr>
            </w:pPr>
            <w:r>
              <w:rPr>
                <w:b/>
                <w:color w:val="000000"/>
                <w:sz w:val="24"/>
                <w:szCs w:val="24"/>
              </w:rPr>
              <w:t>AA00107</w:t>
            </w:r>
          </w:p>
        </w:tc>
        <w:tc>
          <w:tcPr>
            <w:tcW w:w="1440" w:type="dxa"/>
            <w:tcBorders>
              <w:top w:val="nil"/>
            </w:tcBorders>
            <w:shd w:val="clear" w:color="auto" w:fill="FFFFFF"/>
            <w:vAlign w:val="center"/>
          </w:tcPr>
          <w:p w:rsidR="00FB5C7D" w:rsidRDefault="00FB5C7D">
            <w:pPr>
              <w:pStyle w:val="NoSpacing"/>
              <w:jc w:val="center"/>
              <w:rPr>
                <w:b/>
                <w:sz w:val="24"/>
                <w:szCs w:val="24"/>
              </w:rPr>
            </w:pPr>
          </w:p>
        </w:tc>
        <w:tc>
          <w:tcPr>
            <w:tcW w:w="1034" w:type="dxa"/>
            <w:tcBorders>
              <w:top w:val="nil"/>
            </w:tcBorders>
            <w:shd w:val="clear" w:color="auto" w:fill="FFFFFF"/>
            <w:vAlign w:val="center"/>
          </w:tcPr>
          <w:p w:rsidR="00FB5C7D" w:rsidRDefault="00FB5C7D">
            <w:pPr>
              <w:pStyle w:val="NoSpacing"/>
              <w:jc w:val="center"/>
              <w:rPr>
                <w:b/>
                <w:sz w:val="24"/>
                <w:szCs w:val="24"/>
              </w:rPr>
            </w:pPr>
          </w:p>
        </w:tc>
        <w:tc>
          <w:tcPr>
            <w:tcW w:w="0" w:type="auto"/>
            <w:tcBorders>
              <w:top w:val="nil"/>
            </w:tcBorders>
            <w:shd w:val="clear" w:color="auto" w:fill="FFFFFF"/>
            <w:vAlign w:val="center"/>
            <w:hideMark/>
          </w:tcPr>
          <w:p w:rsidR="00FB5C7D" w:rsidRDefault="001A7275" w:rsidP="001A7275">
            <w:pPr>
              <w:pStyle w:val="NoSpacing"/>
              <w:rPr>
                <w:b/>
                <w:sz w:val="24"/>
                <w:szCs w:val="24"/>
              </w:rPr>
            </w:pPr>
            <w:r>
              <w:rPr>
                <w:b/>
                <w:sz w:val="24"/>
                <w:szCs w:val="24"/>
              </w:rPr>
              <w:t>USCAP001</w:t>
            </w:r>
            <w:r w:rsidR="00860FFD">
              <w:rPr>
                <w:b/>
                <w:sz w:val="24"/>
                <w:szCs w:val="24"/>
              </w:rPr>
              <w:t xml:space="preserve"> </w:t>
            </w:r>
          </w:p>
        </w:tc>
        <w:tc>
          <w:tcPr>
            <w:tcW w:w="0" w:type="auto"/>
            <w:tcBorders>
              <w:top w:val="nil"/>
            </w:tcBorders>
            <w:shd w:val="clear" w:color="auto" w:fill="FFFFFF"/>
            <w:vAlign w:val="center"/>
            <w:hideMark/>
          </w:tcPr>
          <w:p w:rsidR="00FB5C7D" w:rsidRDefault="00FB5C7D">
            <w:pPr>
              <w:pStyle w:val="NoSpacing"/>
              <w:jc w:val="center"/>
              <w:rPr>
                <w:b/>
                <w:sz w:val="24"/>
                <w:szCs w:val="24"/>
              </w:rPr>
            </w:pPr>
            <w:r>
              <w:rPr>
                <w:b/>
                <w:sz w:val="24"/>
                <w:szCs w:val="24"/>
              </w:rPr>
              <w:t>$1000</w:t>
            </w:r>
          </w:p>
        </w:tc>
        <w:tc>
          <w:tcPr>
            <w:tcW w:w="1274" w:type="dxa"/>
            <w:tcBorders>
              <w:top w:val="nil"/>
            </w:tcBorders>
            <w:shd w:val="clear" w:color="auto" w:fill="FFFFFF"/>
            <w:vAlign w:val="center"/>
            <w:hideMark/>
          </w:tcPr>
          <w:p w:rsidR="00FB5C7D" w:rsidRDefault="00FB5C7D">
            <w:pPr>
              <w:pStyle w:val="NoSpacing"/>
              <w:jc w:val="center"/>
              <w:rPr>
                <w:b/>
                <w:sz w:val="24"/>
                <w:szCs w:val="24"/>
              </w:rPr>
            </w:pPr>
            <w:r>
              <w:rPr>
                <w:b/>
                <w:sz w:val="24"/>
                <w:szCs w:val="24"/>
              </w:rPr>
              <w:t>10/1/2016</w:t>
            </w:r>
          </w:p>
        </w:tc>
        <w:tc>
          <w:tcPr>
            <w:tcW w:w="1274" w:type="dxa"/>
            <w:tcBorders>
              <w:top w:val="nil"/>
            </w:tcBorders>
            <w:shd w:val="clear" w:color="auto" w:fill="FFFFFF"/>
            <w:vAlign w:val="center"/>
            <w:hideMark/>
          </w:tcPr>
          <w:p w:rsidR="00FB5C7D" w:rsidRDefault="00FB5C7D">
            <w:pPr>
              <w:pStyle w:val="NoSpacing"/>
              <w:jc w:val="center"/>
              <w:rPr>
                <w:b/>
                <w:sz w:val="24"/>
                <w:szCs w:val="24"/>
              </w:rPr>
            </w:pPr>
            <w:r>
              <w:rPr>
                <w:b/>
                <w:sz w:val="24"/>
                <w:szCs w:val="24"/>
              </w:rPr>
              <w:t>9/30/2020</w:t>
            </w:r>
          </w:p>
        </w:tc>
      </w:tr>
    </w:tbl>
    <w:p w:rsidR="00E70930" w:rsidRDefault="00E70930" w:rsidP="00860FFD">
      <w:pPr>
        <w:pStyle w:val="NoSpacing"/>
        <w:rPr>
          <w:sz w:val="24"/>
          <w:szCs w:val="24"/>
        </w:rPr>
      </w:pPr>
    </w:p>
    <w:p w:rsidR="00FB5C7D" w:rsidRDefault="001A7275" w:rsidP="00860FFD">
      <w:pPr>
        <w:pStyle w:val="NoSpacing"/>
        <w:rPr>
          <w:b/>
          <w:sz w:val="24"/>
          <w:szCs w:val="24"/>
          <w:u w:val="single"/>
        </w:rPr>
      </w:pPr>
      <w:r>
        <w:rPr>
          <w:sz w:val="24"/>
          <w:szCs w:val="24"/>
        </w:rPr>
        <w:t>Note that</w:t>
      </w:r>
      <w:r w:rsidR="00676151">
        <w:rPr>
          <w:sz w:val="24"/>
          <w:szCs w:val="24"/>
        </w:rPr>
        <w:t xml:space="preserve"> </w:t>
      </w:r>
      <w:r>
        <w:rPr>
          <w:sz w:val="24"/>
          <w:szCs w:val="24"/>
        </w:rPr>
        <w:t xml:space="preserve">this example defines the PHub to be the same Identifier as the </w:t>
      </w:r>
      <w:r w:rsidR="00E513A8">
        <w:rPr>
          <w:sz w:val="24"/>
          <w:szCs w:val="24"/>
        </w:rPr>
        <w:t>Building</w:t>
      </w:r>
      <w:r>
        <w:rPr>
          <w:sz w:val="24"/>
          <w:szCs w:val="24"/>
        </w:rPr>
        <w:t xml:space="preserve"> (i.e., Building NSC).  This is not required and the same outcome can be obtained by using a different PHub identifier, say “PHUB#2”.  However, then the offeror’s intent to have </w:t>
      </w:r>
      <w:r w:rsidR="00E513A8">
        <w:rPr>
          <w:sz w:val="24"/>
          <w:szCs w:val="24"/>
        </w:rPr>
        <w:t xml:space="preserve">unique </w:t>
      </w:r>
      <w:r>
        <w:rPr>
          <w:sz w:val="24"/>
          <w:szCs w:val="24"/>
        </w:rPr>
        <w:t>pricing for this location would not be manifest in its pricing offer, and the offeror would need to manage that separately</w:t>
      </w:r>
      <w:r w:rsidR="00FB5C7D">
        <w:rPr>
          <w:sz w:val="24"/>
          <w:szCs w:val="24"/>
        </w:rPr>
        <w:t>.</w:t>
      </w:r>
    </w:p>
    <w:p w:rsidR="00FB5C7D" w:rsidRDefault="00FB5C7D" w:rsidP="00860FFD">
      <w:pPr>
        <w:pStyle w:val="NoSpacing"/>
        <w:rPr>
          <w:b/>
          <w:sz w:val="24"/>
          <w:szCs w:val="24"/>
          <w:u w:val="single"/>
        </w:rPr>
      </w:pPr>
    </w:p>
    <w:p w:rsidR="00FB5C7D" w:rsidRDefault="00FB5C7D" w:rsidP="00860FFD">
      <w:pPr>
        <w:pStyle w:val="NoSpacing"/>
        <w:rPr>
          <w:b/>
          <w:sz w:val="24"/>
          <w:szCs w:val="24"/>
        </w:rPr>
      </w:pPr>
      <w:r>
        <w:rPr>
          <w:b/>
          <w:sz w:val="24"/>
          <w:szCs w:val="24"/>
          <w:u w:val="single"/>
        </w:rPr>
        <w:t>Establishing Building Physical Connectivity</w:t>
      </w:r>
    </w:p>
    <w:p w:rsidR="00FB5C7D" w:rsidRDefault="00FB5C7D" w:rsidP="00860FFD">
      <w:pPr>
        <w:pStyle w:val="NoSpacing"/>
        <w:rPr>
          <w:sz w:val="24"/>
          <w:szCs w:val="24"/>
        </w:rPr>
      </w:pPr>
      <w:r>
        <w:rPr>
          <w:sz w:val="24"/>
          <w:szCs w:val="24"/>
        </w:rPr>
        <w:t>Regardless of the pricing structure, the offeror must also provide information in table B.4.1.6 that links the building to its PCL.  In this example the building is connected to PCL WASHDCSE.</w:t>
      </w:r>
    </w:p>
    <w:p w:rsidR="00FB5C7D" w:rsidRDefault="00FB5C7D" w:rsidP="00860FFD">
      <w:pPr>
        <w:pStyle w:val="NoSpacing"/>
        <w:rPr>
          <w:b/>
          <w:sz w:val="24"/>
          <w:szCs w:val="24"/>
        </w:rPr>
      </w:pPr>
    </w:p>
    <w:p w:rsidR="00FB5C7D" w:rsidRDefault="00FB5C7D" w:rsidP="00860FFD">
      <w:pPr>
        <w:pStyle w:val="NoSpacing"/>
        <w:jc w:val="center"/>
        <w:rPr>
          <w:b/>
          <w:sz w:val="24"/>
          <w:szCs w:val="24"/>
        </w:rPr>
      </w:pPr>
      <w:r>
        <w:rPr>
          <w:b/>
          <w:sz w:val="24"/>
          <w:szCs w:val="24"/>
        </w:rPr>
        <w:t>The Offeror populates table B.4.1.6 – Network Site Code PCL Relationship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9"/>
        <w:gridCol w:w="1353"/>
        <w:gridCol w:w="2562"/>
      </w:tblGrid>
      <w:tr w:rsidR="00FB5C7D" w:rsidTr="00860FFD">
        <w:trPr>
          <w:cantSplit/>
          <w:trHeight w:val="720"/>
          <w:tblHeader/>
          <w:jc w:val="center"/>
        </w:trPr>
        <w:tc>
          <w:tcPr>
            <w:tcW w:w="1549" w:type="dxa"/>
            <w:shd w:val="clear" w:color="auto" w:fill="C6D9F1"/>
            <w:vAlign w:val="center"/>
            <w:hideMark/>
          </w:tcPr>
          <w:p w:rsidR="00FB5C7D" w:rsidRDefault="00FB5C7D">
            <w:pPr>
              <w:pStyle w:val="NoSpacing"/>
              <w:jc w:val="center"/>
              <w:rPr>
                <w:b/>
                <w:sz w:val="24"/>
                <w:szCs w:val="24"/>
              </w:rPr>
            </w:pPr>
            <w:r>
              <w:rPr>
                <w:b/>
                <w:sz w:val="24"/>
                <w:szCs w:val="24"/>
              </w:rPr>
              <w:t>Customer Building NSC</w:t>
            </w:r>
          </w:p>
        </w:tc>
        <w:tc>
          <w:tcPr>
            <w:tcW w:w="0" w:type="auto"/>
            <w:shd w:val="clear" w:color="auto" w:fill="C6D9F1"/>
            <w:vAlign w:val="center"/>
            <w:hideMark/>
          </w:tcPr>
          <w:p w:rsidR="00FB5C7D" w:rsidRDefault="00FB5C7D">
            <w:pPr>
              <w:pStyle w:val="NoSpacing"/>
              <w:jc w:val="center"/>
              <w:rPr>
                <w:b/>
                <w:sz w:val="24"/>
                <w:szCs w:val="24"/>
              </w:rPr>
            </w:pPr>
            <w:r>
              <w:rPr>
                <w:b/>
                <w:sz w:val="24"/>
                <w:szCs w:val="24"/>
              </w:rPr>
              <w:t>PCL NSC</w:t>
            </w:r>
          </w:p>
        </w:tc>
        <w:tc>
          <w:tcPr>
            <w:tcW w:w="2562" w:type="dxa"/>
            <w:shd w:val="clear" w:color="auto" w:fill="C6D9F1"/>
            <w:vAlign w:val="center"/>
            <w:hideMark/>
          </w:tcPr>
          <w:p w:rsidR="00FB5C7D" w:rsidRDefault="00FB5C7D">
            <w:pPr>
              <w:pStyle w:val="NoSpacing"/>
              <w:jc w:val="center"/>
              <w:rPr>
                <w:b/>
                <w:sz w:val="24"/>
                <w:szCs w:val="24"/>
              </w:rPr>
            </w:pPr>
            <w:r>
              <w:rPr>
                <w:b/>
                <w:sz w:val="24"/>
                <w:szCs w:val="24"/>
              </w:rPr>
              <w:t>Last Modified Date</w:t>
            </w:r>
          </w:p>
        </w:tc>
      </w:tr>
      <w:tr w:rsidR="00FB5C7D" w:rsidTr="00860FFD">
        <w:trPr>
          <w:cantSplit/>
          <w:trHeight w:val="288"/>
          <w:tblHeader/>
          <w:jc w:val="center"/>
        </w:trPr>
        <w:tc>
          <w:tcPr>
            <w:tcW w:w="1549" w:type="dxa"/>
            <w:shd w:val="clear" w:color="auto" w:fill="FFFFFF"/>
            <w:vAlign w:val="center"/>
            <w:hideMark/>
          </w:tcPr>
          <w:p w:rsidR="00FB5C7D" w:rsidRDefault="00FB5C7D">
            <w:pPr>
              <w:pStyle w:val="NoSpacing"/>
              <w:jc w:val="center"/>
              <w:rPr>
                <w:b/>
                <w:sz w:val="24"/>
                <w:szCs w:val="24"/>
              </w:rPr>
            </w:pPr>
            <w:r>
              <w:rPr>
                <w:b/>
                <w:sz w:val="24"/>
                <w:szCs w:val="24"/>
              </w:rPr>
              <w:t>USCAP001</w:t>
            </w:r>
          </w:p>
        </w:tc>
        <w:tc>
          <w:tcPr>
            <w:tcW w:w="0" w:type="auto"/>
            <w:shd w:val="clear" w:color="auto" w:fill="FFFFFF"/>
            <w:vAlign w:val="center"/>
            <w:hideMark/>
          </w:tcPr>
          <w:p w:rsidR="00FB5C7D" w:rsidRDefault="00FB5C7D">
            <w:pPr>
              <w:pStyle w:val="NoSpacing"/>
              <w:jc w:val="center"/>
              <w:rPr>
                <w:b/>
                <w:sz w:val="24"/>
                <w:szCs w:val="24"/>
              </w:rPr>
            </w:pPr>
            <w:r>
              <w:rPr>
                <w:b/>
                <w:sz w:val="24"/>
                <w:szCs w:val="24"/>
              </w:rPr>
              <w:t>WASHDCSE</w:t>
            </w:r>
          </w:p>
        </w:tc>
        <w:tc>
          <w:tcPr>
            <w:tcW w:w="2562" w:type="dxa"/>
            <w:shd w:val="clear" w:color="auto" w:fill="FFFFFF"/>
            <w:vAlign w:val="center"/>
            <w:hideMark/>
          </w:tcPr>
          <w:p w:rsidR="00FB5C7D" w:rsidRDefault="00FB5C7D">
            <w:pPr>
              <w:pStyle w:val="NoSpacing"/>
              <w:jc w:val="center"/>
              <w:rPr>
                <w:b/>
                <w:sz w:val="24"/>
                <w:szCs w:val="24"/>
              </w:rPr>
            </w:pPr>
            <w:r>
              <w:rPr>
                <w:b/>
                <w:sz w:val="24"/>
                <w:szCs w:val="24"/>
              </w:rPr>
              <w:t>10/1/2016</w:t>
            </w:r>
          </w:p>
        </w:tc>
      </w:tr>
    </w:tbl>
    <w:p w:rsidR="00FB5C7D" w:rsidRDefault="00FB5C7D" w:rsidP="00860FFD">
      <w:pPr>
        <w:pStyle w:val="NoSpacing"/>
        <w:rPr>
          <w:b/>
          <w:sz w:val="24"/>
          <w:szCs w:val="24"/>
        </w:rPr>
      </w:pPr>
    </w:p>
    <w:p w:rsidR="00FB5C7D" w:rsidRPr="0036021B" w:rsidRDefault="00637839" w:rsidP="009332AC">
      <w:pPr>
        <w:rPr>
          <w:rFonts w:asciiTheme="minorHAnsi" w:hAnsiTheme="minorHAnsi"/>
        </w:rPr>
      </w:pPr>
      <w:r w:rsidRPr="0036021B">
        <w:rPr>
          <w:rFonts w:asciiTheme="minorHAnsi" w:hAnsiTheme="minorHAnsi"/>
        </w:rPr>
        <w:t>These are 4 sample use cases.  The offeror may utilize the concepts described to create a pricing construct according to their pricing approach.  Other access types, such as Ethernet, Wireless, Cable and FTTP, can easily be accomodated within this pricing construct as well.</w:t>
      </w:r>
    </w:p>
    <w:sectPr w:rsidR="00FB5C7D" w:rsidRPr="0036021B" w:rsidSect="000A4D41">
      <w:footerReference w:type="default" r:id="rId1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8DD" w:rsidRDefault="00B948DD" w:rsidP="000F5B5D">
      <w:r>
        <w:separator/>
      </w:r>
    </w:p>
  </w:endnote>
  <w:endnote w:type="continuationSeparator" w:id="0">
    <w:p w:rsidR="00B948DD" w:rsidRDefault="00B948DD" w:rsidP="000F5B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9680821"/>
      <w:docPartObj>
        <w:docPartGallery w:val="Page Numbers (Bottom of Page)"/>
        <w:docPartUnique/>
      </w:docPartObj>
    </w:sdtPr>
    <w:sdtEndPr>
      <w:rPr>
        <w:noProof/>
      </w:rPr>
    </w:sdtEndPr>
    <w:sdtContent>
      <w:p w:rsidR="00B948DD" w:rsidRDefault="00E678DB">
        <w:pPr>
          <w:pStyle w:val="Footer"/>
          <w:jc w:val="center"/>
        </w:pPr>
        <w:r>
          <w:fldChar w:fldCharType="begin"/>
        </w:r>
        <w:r w:rsidR="00B948DD">
          <w:instrText xml:space="preserve"> PAGE   \* MERGEFORMAT </w:instrText>
        </w:r>
        <w:r>
          <w:fldChar w:fldCharType="separate"/>
        </w:r>
        <w:r w:rsidR="0048638A">
          <w:rPr>
            <w:noProof/>
          </w:rPr>
          <w:t>2</w:t>
        </w:r>
        <w:r>
          <w:rPr>
            <w:noProof/>
          </w:rPr>
          <w:fldChar w:fldCharType="end"/>
        </w:r>
      </w:p>
    </w:sdtContent>
  </w:sdt>
  <w:p w:rsidR="00B948DD" w:rsidRDefault="00B948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8DD" w:rsidRDefault="00B948DD" w:rsidP="000F5B5D">
      <w:r>
        <w:separator/>
      </w:r>
    </w:p>
  </w:footnote>
  <w:footnote w:type="continuationSeparator" w:id="0">
    <w:p w:rsidR="00B948DD" w:rsidRDefault="00B948DD" w:rsidP="000F5B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82A45"/>
    <w:multiLevelType w:val="hybridMultilevel"/>
    <w:tmpl w:val="93466F9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2166705D"/>
    <w:multiLevelType w:val="hybridMultilevel"/>
    <w:tmpl w:val="01A21B4A"/>
    <w:lvl w:ilvl="0" w:tplc="78B63CFA">
      <w:start w:val="1"/>
      <w:numFmt w:val="bullet"/>
      <w:lvlText w:val=""/>
      <w:lvlJc w:val="left"/>
      <w:pPr>
        <w:ind w:left="720" w:hanging="360"/>
      </w:pPr>
      <w:rPr>
        <w:rFonts w:ascii="Symbol" w:hAnsi="Symbol" w:hint="default"/>
        <w:b w:val="0"/>
        <w:i w:val="0"/>
        <w:caps w:val="0"/>
        <w:strike w:val="0"/>
        <w:dstrike w:val="0"/>
        <w:vanish w:val="0"/>
        <w:color w:val="auto"/>
        <w:spacing w:val="0"/>
        <w:w w:val="100"/>
        <w:position w:val="0"/>
        <w:sz w:val="24"/>
        <w:szCs w:val="24"/>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E84125"/>
    <w:multiLevelType w:val="hybridMultilevel"/>
    <w:tmpl w:val="7EC8671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324E2A0B"/>
    <w:multiLevelType w:val="hybridMultilevel"/>
    <w:tmpl w:val="37ECB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9B860F9"/>
    <w:multiLevelType w:val="hybridMultilevel"/>
    <w:tmpl w:val="B62C3808"/>
    <w:lvl w:ilvl="0" w:tplc="7CE612DA">
      <w:start w:val="1"/>
      <w:numFmt w:val="decimal"/>
      <w:lvlText w:val="%1."/>
      <w:lvlJc w:val="left"/>
      <w:pPr>
        <w:ind w:left="1080" w:hanging="72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4AC10B78"/>
    <w:multiLevelType w:val="multilevel"/>
    <w:tmpl w:val="E6DADC4C"/>
    <w:lvl w:ilvl="0">
      <w:start w:val="1"/>
      <w:numFmt w:val="lowerLetter"/>
      <w:lvlText w:val="%1."/>
      <w:lvlJc w:val="left"/>
      <w:pPr>
        <w:tabs>
          <w:tab w:val="num" w:pos="720"/>
        </w:tabs>
        <w:ind w:left="720" w:hanging="360"/>
      </w:pPr>
      <w:rPr>
        <w:rFonts w:hint="default"/>
      </w:rPr>
    </w:lvl>
    <w:lvl w:ilvl="1">
      <w:start w:val="1"/>
      <w:numFmt w:val="lowerLetter"/>
      <w:pStyle w:val="StyleB2x"/>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50953133"/>
    <w:multiLevelType w:val="hybridMultilevel"/>
    <w:tmpl w:val="6E9A922E"/>
    <w:lvl w:ilvl="0" w:tplc="78B63CF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D37A9C"/>
    <w:multiLevelType w:val="hybridMultilevel"/>
    <w:tmpl w:val="A7B68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85765D"/>
    <w:multiLevelType w:val="hybridMultilevel"/>
    <w:tmpl w:val="738C2890"/>
    <w:lvl w:ilvl="0" w:tplc="0409000F">
      <w:start w:val="1"/>
      <w:numFmt w:val="decimal"/>
      <w:lvlText w:val="%1."/>
      <w:lvlJc w:val="left"/>
      <w:pPr>
        <w:ind w:left="720" w:hanging="360"/>
      </w:pPr>
      <w:rPr>
        <w:rFonts w:cs="Times New Roman"/>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744B2F5D"/>
    <w:multiLevelType w:val="hybridMultilevel"/>
    <w:tmpl w:val="8932AD9C"/>
    <w:lvl w:ilvl="0" w:tplc="D362CCB0">
      <w:start w:val="1"/>
      <w:numFmt w:val="bullet"/>
      <w:lvlText w:val=""/>
      <w:lvlJc w:val="left"/>
      <w:pPr>
        <w:ind w:left="720" w:hanging="360"/>
      </w:pPr>
      <w:rPr>
        <w:rFonts w:ascii="Symbol" w:hAnsi="Symbol" w:hint="default"/>
        <w:b w:val="0"/>
        <w:i w:val="0"/>
        <w:caps w:val="0"/>
        <w:strike w:val="0"/>
        <w:dstrike w:val="0"/>
        <w:vanish w:val="0"/>
        <w:color w:val="auto"/>
        <w:spacing w:val="0"/>
        <w:w w:val="100"/>
        <w:position w:val="0"/>
        <w:sz w:val="24"/>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lvlOverride w:ilvl="2"/>
    <w:lvlOverride w:ilvl="3"/>
    <w:lvlOverride w:ilvl="4"/>
    <w:lvlOverride w:ilvl="5"/>
    <w:lvlOverride w:ilvl="6"/>
    <w:lvlOverride w:ilvl="7"/>
    <w:lvlOverride w:ilv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oofState w:spelling="clean" w:grammar="clean"/>
  <w:defaultTabStop w:val="720"/>
  <w:characterSpacingControl w:val="doNotCompress"/>
  <w:footnotePr>
    <w:footnote w:id="-1"/>
    <w:footnote w:id="0"/>
  </w:footnotePr>
  <w:endnotePr>
    <w:endnote w:id="-1"/>
    <w:endnote w:id="0"/>
  </w:endnotePr>
  <w:compat/>
  <w:rsids>
    <w:rsidRoot w:val="00840430"/>
    <w:rsid w:val="00036650"/>
    <w:rsid w:val="000372DE"/>
    <w:rsid w:val="00071F17"/>
    <w:rsid w:val="000A1A46"/>
    <w:rsid w:val="000A4D41"/>
    <w:rsid w:val="000A7C51"/>
    <w:rsid w:val="000B2161"/>
    <w:rsid w:val="000E5AC7"/>
    <w:rsid w:val="000F5698"/>
    <w:rsid w:val="000F5B5D"/>
    <w:rsid w:val="001003EE"/>
    <w:rsid w:val="0012184A"/>
    <w:rsid w:val="001369E6"/>
    <w:rsid w:val="0014539F"/>
    <w:rsid w:val="001504AA"/>
    <w:rsid w:val="00162022"/>
    <w:rsid w:val="00162B2C"/>
    <w:rsid w:val="00181368"/>
    <w:rsid w:val="001A7275"/>
    <w:rsid w:val="001B38EA"/>
    <w:rsid w:val="001E20D3"/>
    <w:rsid w:val="001F1326"/>
    <w:rsid w:val="001F5E1A"/>
    <w:rsid w:val="001F6852"/>
    <w:rsid w:val="0022029A"/>
    <w:rsid w:val="00241114"/>
    <w:rsid w:val="00244AE4"/>
    <w:rsid w:val="002634CC"/>
    <w:rsid w:val="00287D70"/>
    <w:rsid w:val="002B44D7"/>
    <w:rsid w:val="002F0DD7"/>
    <w:rsid w:val="00320C65"/>
    <w:rsid w:val="00326538"/>
    <w:rsid w:val="003405C1"/>
    <w:rsid w:val="0036021B"/>
    <w:rsid w:val="003764C8"/>
    <w:rsid w:val="0038204D"/>
    <w:rsid w:val="003C385F"/>
    <w:rsid w:val="003D41C5"/>
    <w:rsid w:val="003D6B68"/>
    <w:rsid w:val="003F6B87"/>
    <w:rsid w:val="004337F5"/>
    <w:rsid w:val="00476341"/>
    <w:rsid w:val="00482057"/>
    <w:rsid w:val="0048441C"/>
    <w:rsid w:val="0048638A"/>
    <w:rsid w:val="00491425"/>
    <w:rsid w:val="004C7516"/>
    <w:rsid w:val="004D69A8"/>
    <w:rsid w:val="004E7FFC"/>
    <w:rsid w:val="00504B15"/>
    <w:rsid w:val="00540DA8"/>
    <w:rsid w:val="00542038"/>
    <w:rsid w:val="005631B5"/>
    <w:rsid w:val="005773B7"/>
    <w:rsid w:val="005D4617"/>
    <w:rsid w:val="005D6B53"/>
    <w:rsid w:val="005E442C"/>
    <w:rsid w:val="005F4064"/>
    <w:rsid w:val="005F7CAC"/>
    <w:rsid w:val="00603463"/>
    <w:rsid w:val="00620B53"/>
    <w:rsid w:val="00622E30"/>
    <w:rsid w:val="00634964"/>
    <w:rsid w:val="00637839"/>
    <w:rsid w:val="006470D1"/>
    <w:rsid w:val="00652690"/>
    <w:rsid w:val="006600D7"/>
    <w:rsid w:val="00676151"/>
    <w:rsid w:val="006A5227"/>
    <w:rsid w:val="006C71D3"/>
    <w:rsid w:val="006D20D4"/>
    <w:rsid w:val="0071479E"/>
    <w:rsid w:val="00741320"/>
    <w:rsid w:val="0079583E"/>
    <w:rsid w:val="00815F59"/>
    <w:rsid w:val="0082306E"/>
    <w:rsid w:val="00837B23"/>
    <w:rsid w:val="00840430"/>
    <w:rsid w:val="00860FFD"/>
    <w:rsid w:val="008A4338"/>
    <w:rsid w:val="008A4D74"/>
    <w:rsid w:val="008B7993"/>
    <w:rsid w:val="008C1BDC"/>
    <w:rsid w:val="008C25B4"/>
    <w:rsid w:val="008C4C4B"/>
    <w:rsid w:val="00921DD3"/>
    <w:rsid w:val="009332AC"/>
    <w:rsid w:val="009437A5"/>
    <w:rsid w:val="00956EC3"/>
    <w:rsid w:val="00957778"/>
    <w:rsid w:val="00965A47"/>
    <w:rsid w:val="009800A8"/>
    <w:rsid w:val="0099456F"/>
    <w:rsid w:val="00997B7D"/>
    <w:rsid w:val="009A44E0"/>
    <w:rsid w:val="009B4C08"/>
    <w:rsid w:val="009D519D"/>
    <w:rsid w:val="009E0C4D"/>
    <w:rsid w:val="00A45967"/>
    <w:rsid w:val="00A476AA"/>
    <w:rsid w:val="00A65E9E"/>
    <w:rsid w:val="00A95591"/>
    <w:rsid w:val="00AA389A"/>
    <w:rsid w:val="00AA7542"/>
    <w:rsid w:val="00AB75A9"/>
    <w:rsid w:val="00AC3A8C"/>
    <w:rsid w:val="00B43C10"/>
    <w:rsid w:val="00B65FC5"/>
    <w:rsid w:val="00B86165"/>
    <w:rsid w:val="00B948DD"/>
    <w:rsid w:val="00B96AA5"/>
    <w:rsid w:val="00BC7AE0"/>
    <w:rsid w:val="00C410F9"/>
    <w:rsid w:val="00C457DC"/>
    <w:rsid w:val="00C534A0"/>
    <w:rsid w:val="00C72CBF"/>
    <w:rsid w:val="00C8630F"/>
    <w:rsid w:val="00C96390"/>
    <w:rsid w:val="00CF66C9"/>
    <w:rsid w:val="00D02A35"/>
    <w:rsid w:val="00D123E0"/>
    <w:rsid w:val="00D12797"/>
    <w:rsid w:val="00D201FC"/>
    <w:rsid w:val="00D46EFB"/>
    <w:rsid w:val="00D72A50"/>
    <w:rsid w:val="00D738A7"/>
    <w:rsid w:val="00D73F03"/>
    <w:rsid w:val="00D77BAF"/>
    <w:rsid w:val="00D90869"/>
    <w:rsid w:val="00D977F8"/>
    <w:rsid w:val="00DA1364"/>
    <w:rsid w:val="00DA191C"/>
    <w:rsid w:val="00DA5794"/>
    <w:rsid w:val="00DB5283"/>
    <w:rsid w:val="00DC7886"/>
    <w:rsid w:val="00DD3796"/>
    <w:rsid w:val="00DD56E8"/>
    <w:rsid w:val="00DF1B5C"/>
    <w:rsid w:val="00E010DE"/>
    <w:rsid w:val="00E07337"/>
    <w:rsid w:val="00E315E5"/>
    <w:rsid w:val="00E3168F"/>
    <w:rsid w:val="00E513A8"/>
    <w:rsid w:val="00E55481"/>
    <w:rsid w:val="00E678DB"/>
    <w:rsid w:val="00E70930"/>
    <w:rsid w:val="00E931DE"/>
    <w:rsid w:val="00EB5422"/>
    <w:rsid w:val="00EC5ED3"/>
    <w:rsid w:val="00EE4119"/>
    <w:rsid w:val="00F0762A"/>
    <w:rsid w:val="00F26FB8"/>
    <w:rsid w:val="00F35BC3"/>
    <w:rsid w:val="00F73C7D"/>
    <w:rsid w:val="00FA5764"/>
    <w:rsid w:val="00FB1237"/>
    <w:rsid w:val="00FB5C7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430"/>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B2161"/>
    <w:rPr>
      <w:sz w:val="16"/>
      <w:szCs w:val="16"/>
    </w:rPr>
  </w:style>
  <w:style w:type="paragraph" w:styleId="CommentText">
    <w:name w:val="annotation text"/>
    <w:basedOn w:val="Normal"/>
    <w:link w:val="CommentTextChar"/>
    <w:uiPriority w:val="99"/>
    <w:semiHidden/>
    <w:unhideWhenUsed/>
    <w:rsid w:val="000B2161"/>
    <w:rPr>
      <w:sz w:val="20"/>
      <w:szCs w:val="20"/>
    </w:rPr>
  </w:style>
  <w:style w:type="character" w:customStyle="1" w:styleId="CommentTextChar">
    <w:name w:val="Comment Text Char"/>
    <w:basedOn w:val="DefaultParagraphFont"/>
    <w:link w:val="CommentText"/>
    <w:uiPriority w:val="99"/>
    <w:semiHidden/>
    <w:rsid w:val="000B2161"/>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2161"/>
    <w:rPr>
      <w:b/>
      <w:bCs/>
    </w:rPr>
  </w:style>
  <w:style w:type="character" w:customStyle="1" w:styleId="CommentSubjectChar">
    <w:name w:val="Comment Subject Char"/>
    <w:basedOn w:val="CommentTextChar"/>
    <w:link w:val="CommentSubject"/>
    <w:uiPriority w:val="99"/>
    <w:semiHidden/>
    <w:rsid w:val="000B2161"/>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0B2161"/>
    <w:rPr>
      <w:rFonts w:ascii="Tahoma" w:hAnsi="Tahoma" w:cs="Tahoma"/>
      <w:sz w:val="16"/>
      <w:szCs w:val="16"/>
    </w:rPr>
  </w:style>
  <w:style w:type="character" w:customStyle="1" w:styleId="BalloonTextChar">
    <w:name w:val="Balloon Text Char"/>
    <w:basedOn w:val="DefaultParagraphFont"/>
    <w:link w:val="BalloonText"/>
    <w:uiPriority w:val="99"/>
    <w:semiHidden/>
    <w:rsid w:val="000B2161"/>
    <w:rPr>
      <w:rFonts w:ascii="Tahoma" w:hAnsi="Tahoma" w:cs="Tahoma"/>
      <w:sz w:val="16"/>
      <w:szCs w:val="16"/>
    </w:rPr>
  </w:style>
  <w:style w:type="paragraph" w:styleId="ListParagraph">
    <w:name w:val="List Paragraph"/>
    <w:basedOn w:val="Normal"/>
    <w:uiPriority w:val="34"/>
    <w:qFormat/>
    <w:rsid w:val="00D738A7"/>
    <w:pPr>
      <w:ind w:left="720"/>
      <w:contextualSpacing/>
    </w:pPr>
  </w:style>
  <w:style w:type="paragraph" w:styleId="Header">
    <w:name w:val="header"/>
    <w:basedOn w:val="Normal"/>
    <w:link w:val="HeaderChar"/>
    <w:uiPriority w:val="99"/>
    <w:unhideWhenUsed/>
    <w:rsid w:val="001369E6"/>
    <w:pPr>
      <w:tabs>
        <w:tab w:val="center" w:pos="4680"/>
        <w:tab w:val="right" w:pos="9360"/>
      </w:tabs>
    </w:pPr>
  </w:style>
  <w:style w:type="character" w:customStyle="1" w:styleId="HeaderChar">
    <w:name w:val="Header Char"/>
    <w:basedOn w:val="DefaultParagraphFont"/>
    <w:link w:val="Header"/>
    <w:uiPriority w:val="99"/>
    <w:rsid w:val="001369E6"/>
    <w:rPr>
      <w:rFonts w:ascii="Times New Roman" w:hAnsi="Times New Roman" w:cs="Times New Roman"/>
      <w:sz w:val="24"/>
      <w:szCs w:val="24"/>
    </w:rPr>
  </w:style>
  <w:style w:type="paragraph" w:styleId="Footer">
    <w:name w:val="footer"/>
    <w:basedOn w:val="Normal"/>
    <w:link w:val="FooterChar"/>
    <w:uiPriority w:val="99"/>
    <w:unhideWhenUsed/>
    <w:rsid w:val="001369E6"/>
    <w:pPr>
      <w:tabs>
        <w:tab w:val="center" w:pos="4680"/>
        <w:tab w:val="right" w:pos="9360"/>
      </w:tabs>
    </w:pPr>
  </w:style>
  <w:style w:type="character" w:customStyle="1" w:styleId="FooterChar">
    <w:name w:val="Footer Char"/>
    <w:basedOn w:val="DefaultParagraphFont"/>
    <w:link w:val="Footer"/>
    <w:uiPriority w:val="99"/>
    <w:rsid w:val="001369E6"/>
    <w:rPr>
      <w:rFonts w:ascii="Times New Roman" w:hAnsi="Times New Roman" w:cs="Times New Roman"/>
      <w:sz w:val="24"/>
      <w:szCs w:val="24"/>
    </w:rPr>
  </w:style>
  <w:style w:type="paragraph" w:customStyle="1" w:styleId="StyleB2x">
    <w:name w:val="StyleB2x"/>
    <w:basedOn w:val="Normal"/>
    <w:link w:val="StyleB2xChar"/>
    <w:rsid w:val="00DC7886"/>
    <w:pPr>
      <w:numPr>
        <w:ilvl w:val="1"/>
        <w:numId w:val="4"/>
      </w:numPr>
      <w:spacing w:before="60" w:after="60"/>
      <w:ind w:left="1080"/>
    </w:pPr>
    <w:rPr>
      <w:rFonts w:ascii="Arial" w:eastAsia="Times New Roman" w:hAnsi="Arial" w:cs="Arial"/>
    </w:rPr>
  </w:style>
  <w:style w:type="character" w:customStyle="1" w:styleId="StyleB2xChar">
    <w:name w:val="StyleB2x Char"/>
    <w:basedOn w:val="DefaultParagraphFont"/>
    <w:link w:val="StyleB2x"/>
    <w:rsid w:val="00DC7886"/>
    <w:rPr>
      <w:rFonts w:ascii="Arial" w:eastAsia="Times New Roman" w:hAnsi="Arial" w:cs="Arial"/>
      <w:sz w:val="24"/>
      <w:szCs w:val="24"/>
    </w:rPr>
  </w:style>
  <w:style w:type="paragraph" w:styleId="Caption">
    <w:name w:val="caption"/>
    <w:basedOn w:val="Normal"/>
    <w:next w:val="Normal"/>
    <w:uiPriority w:val="35"/>
    <w:unhideWhenUsed/>
    <w:qFormat/>
    <w:rsid w:val="00FB5C7D"/>
    <w:pPr>
      <w:spacing w:after="200"/>
    </w:pPr>
    <w:rPr>
      <w:rFonts w:ascii="Calibri" w:eastAsia="Times New Roman" w:hAnsi="Calibri"/>
      <w:i/>
      <w:iCs/>
      <w:color w:val="44546A"/>
      <w:sz w:val="18"/>
      <w:szCs w:val="18"/>
    </w:rPr>
  </w:style>
  <w:style w:type="paragraph" w:styleId="NoSpacing">
    <w:name w:val="No Spacing"/>
    <w:uiPriority w:val="1"/>
    <w:qFormat/>
    <w:rsid w:val="00FB5C7D"/>
    <w:pPr>
      <w:spacing w:after="0" w:line="240" w:lineRule="auto"/>
    </w:pPr>
    <w:rPr>
      <w:rFonts w:ascii="Calibri" w:eastAsia="Times New Roman" w:hAnsi="Calibri" w:cs="Times New Roman"/>
    </w:rPr>
  </w:style>
  <w:style w:type="paragraph" w:styleId="Revision">
    <w:name w:val="Revision"/>
    <w:hidden/>
    <w:uiPriority w:val="99"/>
    <w:semiHidden/>
    <w:rsid w:val="008C25B4"/>
    <w:pPr>
      <w:spacing w:after="0"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430"/>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B2161"/>
    <w:rPr>
      <w:sz w:val="16"/>
      <w:szCs w:val="16"/>
    </w:rPr>
  </w:style>
  <w:style w:type="paragraph" w:styleId="CommentText">
    <w:name w:val="annotation text"/>
    <w:basedOn w:val="Normal"/>
    <w:link w:val="CommentTextChar"/>
    <w:uiPriority w:val="99"/>
    <w:semiHidden/>
    <w:unhideWhenUsed/>
    <w:rsid w:val="000B2161"/>
    <w:rPr>
      <w:sz w:val="20"/>
      <w:szCs w:val="20"/>
    </w:rPr>
  </w:style>
  <w:style w:type="character" w:customStyle="1" w:styleId="CommentTextChar">
    <w:name w:val="Comment Text Char"/>
    <w:basedOn w:val="DefaultParagraphFont"/>
    <w:link w:val="CommentText"/>
    <w:uiPriority w:val="99"/>
    <w:semiHidden/>
    <w:rsid w:val="000B2161"/>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2161"/>
    <w:rPr>
      <w:b/>
      <w:bCs/>
    </w:rPr>
  </w:style>
  <w:style w:type="character" w:customStyle="1" w:styleId="CommentSubjectChar">
    <w:name w:val="Comment Subject Char"/>
    <w:basedOn w:val="CommentTextChar"/>
    <w:link w:val="CommentSubject"/>
    <w:uiPriority w:val="99"/>
    <w:semiHidden/>
    <w:rsid w:val="000B2161"/>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0B2161"/>
    <w:rPr>
      <w:rFonts w:ascii="Tahoma" w:hAnsi="Tahoma" w:cs="Tahoma"/>
      <w:sz w:val="16"/>
      <w:szCs w:val="16"/>
    </w:rPr>
  </w:style>
  <w:style w:type="character" w:customStyle="1" w:styleId="BalloonTextChar">
    <w:name w:val="Balloon Text Char"/>
    <w:basedOn w:val="DefaultParagraphFont"/>
    <w:link w:val="BalloonText"/>
    <w:uiPriority w:val="99"/>
    <w:semiHidden/>
    <w:rsid w:val="000B2161"/>
    <w:rPr>
      <w:rFonts w:ascii="Tahoma" w:hAnsi="Tahoma" w:cs="Tahoma"/>
      <w:sz w:val="16"/>
      <w:szCs w:val="16"/>
    </w:rPr>
  </w:style>
  <w:style w:type="paragraph" w:styleId="ListParagraph">
    <w:name w:val="List Paragraph"/>
    <w:basedOn w:val="Normal"/>
    <w:uiPriority w:val="34"/>
    <w:qFormat/>
    <w:rsid w:val="00D738A7"/>
    <w:pPr>
      <w:ind w:left="720"/>
      <w:contextualSpacing/>
    </w:pPr>
  </w:style>
  <w:style w:type="paragraph" w:styleId="Header">
    <w:name w:val="header"/>
    <w:basedOn w:val="Normal"/>
    <w:link w:val="HeaderChar"/>
    <w:uiPriority w:val="99"/>
    <w:unhideWhenUsed/>
    <w:rsid w:val="001369E6"/>
    <w:pPr>
      <w:tabs>
        <w:tab w:val="center" w:pos="4680"/>
        <w:tab w:val="right" w:pos="9360"/>
      </w:tabs>
    </w:pPr>
  </w:style>
  <w:style w:type="character" w:customStyle="1" w:styleId="HeaderChar">
    <w:name w:val="Header Char"/>
    <w:basedOn w:val="DefaultParagraphFont"/>
    <w:link w:val="Header"/>
    <w:uiPriority w:val="99"/>
    <w:rsid w:val="001369E6"/>
    <w:rPr>
      <w:rFonts w:ascii="Times New Roman" w:hAnsi="Times New Roman" w:cs="Times New Roman"/>
      <w:sz w:val="24"/>
      <w:szCs w:val="24"/>
    </w:rPr>
  </w:style>
  <w:style w:type="paragraph" w:styleId="Footer">
    <w:name w:val="footer"/>
    <w:basedOn w:val="Normal"/>
    <w:link w:val="FooterChar"/>
    <w:uiPriority w:val="99"/>
    <w:unhideWhenUsed/>
    <w:rsid w:val="001369E6"/>
    <w:pPr>
      <w:tabs>
        <w:tab w:val="center" w:pos="4680"/>
        <w:tab w:val="right" w:pos="9360"/>
      </w:tabs>
    </w:pPr>
  </w:style>
  <w:style w:type="character" w:customStyle="1" w:styleId="FooterChar">
    <w:name w:val="Footer Char"/>
    <w:basedOn w:val="DefaultParagraphFont"/>
    <w:link w:val="Footer"/>
    <w:uiPriority w:val="99"/>
    <w:rsid w:val="001369E6"/>
    <w:rPr>
      <w:rFonts w:ascii="Times New Roman" w:hAnsi="Times New Roman" w:cs="Times New Roman"/>
      <w:sz w:val="24"/>
      <w:szCs w:val="24"/>
    </w:rPr>
  </w:style>
  <w:style w:type="paragraph" w:customStyle="1" w:styleId="StyleB2x">
    <w:name w:val="StyleB2x"/>
    <w:basedOn w:val="Normal"/>
    <w:link w:val="StyleB2xChar"/>
    <w:rsid w:val="00DC7886"/>
    <w:pPr>
      <w:numPr>
        <w:ilvl w:val="1"/>
        <w:numId w:val="4"/>
      </w:numPr>
      <w:spacing w:before="60" w:after="60"/>
      <w:ind w:left="1080"/>
    </w:pPr>
    <w:rPr>
      <w:rFonts w:ascii="Arial" w:eastAsia="Times New Roman" w:hAnsi="Arial" w:cs="Arial"/>
    </w:rPr>
  </w:style>
  <w:style w:type="character" w:customStyle="1" w:styleId="StyleB2xChar">
    <w:name w:val="StyleB2x Char"/>
    <w:basedOn w:val="DefaultParagraphFont"/>
    <w:link w:val="StyleB2x"/>
    <w:rsid w:val="00DC7886"/>
    <w:rPr>
      <w:rFonts w:ascii="Arial" w:eastAsia="Times New Roman" w:hAnsi="Arial" w:cs="Arial"/>
      <w:sz w:val="24"/>
      <w:szCs w:val="24"/>
    </w:rPr>
  </w:style>
  <w:style w:type="paragraph" w:styleId="Caption">
    <w:name w:val="caption"/>
    <w:basedOn w:val="Normal"/>
    <w:next w:val="Normal"/>
    <w:uiPriority w:val="35"/>
    <w:unhideWhenUsed/>
    <w:qFormat/>
    <w:rsid w:val="00FB5C7D"/>
    <w:pPr>
      <w:spacing w:after="200"/>
    </w:pPr>
    <w:rPr>
      <w:rFonts w:ascii="Calibri" w:eastAsia="Times New Roman" w:hAnsi="Calibri"/>
      <w:i/>
      <w:iCs/>
      <w:color w:val="44546A"/>
      <w:sz w:val="18"/>
      <w:szCs w:val="18"/>
    </w:rPr>
  </w:style>
  <w:style w:type="paragraph" w:styleId="NoSpacing">
    <w:name w:val="No Spacing"/>
    <w:uiPriority w:val="1"/>
    <w:qFormat/>
    <w:rsid w:val="00FB5C7D"/>
    <w:pPr>
      <w:spacing w:after="0" w:line="240" w:lineRule="auto"/>
    </w:pPr>
    <w:rPr>
      <w:rFonts w:ascii="Calibri" w:eastAsia="Times New Roman" w:hAnsi="Calibri" w:cs="Times New Roman"/>
    </w:rPr>
  </w:style>
  <w:style w:type="paragraph" w:styleId="Revision">
    <w:name w:val="Revision"/>
    <w:hidden/>
    <w:uiPriority w:val="99"/>
    <w:semiHidden/>
    <w:rsid w:val="008C25B4"/>
    <w:pPr>
      <w:spacing w:after="0"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558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Office_PowerPoint_Slide1.sl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jpe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818AD-6086-4B20-A83D-8282634BF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2517</Words>
  <Characters>14349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Noblis</Company>
  <LinksUpToDate>false</LinksUpToDate>
  <CharactersWithSpaces>16833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AprilRamey</cp:lastModifiedBy>
  <cp:revision>2</cp:revision>
  <dcterms:created xsi:type="dcterms:W3CDTF">2015-05-14T14:39:00Z</dcterms:created>
  <dcterms:modified xsi:type="dcterms:W3CDTF">2015-05-14T14:39:00Z</dcterms:modified>
</cp:coreProperties>
</file>