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C1A" w:rsidRPr="00894DE0" w:rsidRDefault="00F55C1A" w:rsidP="00F55C1A">
      <w:pPr>
        <w:shd w:val="clear" w:color="auto" w:fill="FFFFFF"/>
        <w:spacing w:after="0" w:line="240" w:lineRule="auto"/>
        <w:rPr>
          <w:rFonts w:eastAsia="Times New Roman" w:cs="Arial"/>
          <w:b/>
          <w:color w:val="222222"/>
          <w:szCs w:val="24"/>
          <w:u w:val="single"/>
        </w:rPr>
      </w:pPr>
      <w:r w:rsidRPr="00894DE0">
        <w:rPr>
          <w:rFonts w:eastAsia="Times New Roman" w:cs="Arial"/>
          <w:b/>
          <w:color w:val="000000"/>
          <w:szCs w:val="24"/>
          <w:u w:val="single"/>
        </w:rPr>
        <w:t xml:space="preserve">Conexus </w:t>
      </w:r>
      <w:r w:rsidR="00F9057C" w:rsidRPr="00894DE0">
        <w:rPr>
          <w:rFonts w:eastAsia="Times New Roman" w:cs="Arial"/>
          <w:b/>
          <w:color w:val="000000"/>
          <w:szCs w:val="24"/>
          <w:u w:val="single"/>
        </w:rPr>
        <w:t>On-Boarding Status as of July 6</w:t>
      </w:r>
      <w:r w:rsidR="00894DE0" w:rsidRPr="00894DE0">
        <w:rPr>
          <w:rFonts w:eastAsia="Times New Roman" w:cs="Arial"/>
          <w:b/>
          <w:color w:val="000000"/>
          <w:szCs w:val="24"/>
          <w:u w:val="single"/>
        </w:rPr>
        <w:t>, 2020</w:t>
      </w:r>
    </w:p>
    <w:p w:rsidR="00F55C1A" w:rsidRPr="00F55C1A" w:rsidRDefault="00F55C1A" w:rsidP="00F55C1A">
      <w:pPr>
        <w:spacing w:after="0" w:line="240" w:lineRule="auto"/>
        <w:rPr>
          <w:rFonts w:ascii="Times New Roman" w:eastAsia="Times New Roman" w:hAnsi="Times New Roman" w:cs="Times New Roman"/>
          <w:szCs w:val="24"/>
        </w:rPr>
      </w:pPr>
      <w:r w:rsidRPr="00F55C1A">
        <w:rPr>
          <w:rFonts w:eastAsia="Times New Roman" w:cs="Arial"/>
          <w:color w:val="222222"/>
          <w:szCs w:val="24"/>
        </w:rPr>
        <w:br/>
      </w:r>
    </w:p>
    <w:p w:rsidR="00F55C1A" w:rsidRPr="008D7A32" w:rsidRDefault="00F55C1A" w:rsidP="00F55C1A">
      <w:pPr>
        <w:shd w:val="clear" w:color="auto" w:fill="FFFFFF"/>
        <w:spacing w:after="0" w:line="240" w:lineRule="auto"/>
        <w:rPr>
          <w:rFonts w:eastAsia="Times New Roman" w:cs="Arial"/>
          <w:color w:val="222222"/>
          <w:szCs w:val="24"/>
        </w:rPr>
      </w:pPr>
      <w:bookmarkStart w:id="0" w:name="_GoBack"/>
      <w:r w:rsidRPr="008D7A32">
        <w:rPr>
          <w:rFonts w:eastAsia="Times New Roman" w:cs="Arial"/>
          <w:color w:val="222222"/>
          <w:szCs w:val="24"/>
        </w:rPr>
        <w:t>A table listing the status of data exchange testing between EIS contractor business support systems and GSA Conexus is provided below. This will be updated on a monthly or more frequent basis.</w:t>
      </w:r>
    </w:p>
    <w:bookmarkEnd w:id="0"/>
    <w:p w:rsidR="00F55C1A" w:rsidRPr="008D7A32" w:rsidRDefault="00F55C1A" w:rsidP="00F55C1A">
      <w:pPr>
        <w:shd w:val="clear" w:color="auto" w:fill="FFFFFF"/>
        <w:spacing w:after="0" w:line="240" w:lineRule="auto"/>
        <w:rPr>
          <w:rFonts w:eastAsia="Times New Roman" w:cs="Arial"/>
          <w:color w:val="222222"/>
          <w:szCs w:val="24"/>
        </w:rPr>
      </w:pPr>
      <w:r w:rsidRPr="008D7A32">
        <w:rPr>
          <w:rFonts w:eastAsia="Times New Roman" w:cs="Arial"/>
          <w:color w:val="222222"/>
          <w:szCs w:val="24"/>
        </w:rPr>
        <w:t> </w:t>
      </w:r>
    </w:p>
    <w:p w:rsidR="00F55C1A" w:rsidRPr="008D7A32" w:rsidRDefault="00F55C1A" w:rsidP="00F55C1A">
      <w:pPr>
        <w:shd w:val="clear" w:color="auto" w:fill="FFFFFF"/>
        <w:spacing w:after="0" w:line="240" w:lineRule="auto"/>
        <w:rPr>
          <w:rFonts w:eastAsia="Times New Roman" w:cs="Arial"/>
          <w:color w:val="222222"/>
          <w:szCs w:val="24"/>
        </w:rPr>
      </w:pPr>
      <w:r w:rsidRPr="008D7A32">
        <w:rPr>
          <w:rFonts w:eastAsia="Times New Roman" w:cs="Arial"/>
          <w:color w:val="222222"/>
          <w:szCs w:val="24"/>
        </w:rPr>
        <w:t>Note that there may be instances where the ordering agency requests or authorizes changes to the deliverable and service ordering data exchange requirements. For example, the EIS contracts section J.2.10.2.1.15 regarding service orders states, “The contractor may, with OCO concurrence, further define how that data is provided - e.g. limiting the number of different AHCs or ASRNs that may be processed on a single order, requiring pre-registration of project codes, etc.” Any such changes may impact Conexus functions. Therefore, if an agency intends to use Conexus to manage deliverables or service ordering, it is recommended to first coordinate any such changes with GSA to ensure desired functionality would still be available.</w:t>
      </w:r>
    </w:p>
    <w:p w:rsidR="004E0A12" w:rsidRPr="008D7A32" w:rsidRDefault="004E0A12" w:rsidP="004E0A12">
      <w:pPr>
        <w:rPr>
          <w:rFonts w:eastAsia="Times New Roman" w:cs="Arial"/>
          <w:color w:val="222222"/>
          <w:szCs w:val="24"/>
        </w:rPr>
      </w:pPr>
    </w:p>
    <w:tbl>
      <w:tblPr>
        <w:tblW w:w="7795" w:type="dxa"/>
        <w:tblCellMar>
          <w:left w:w="0" w:type="dxa"/>
          <w:right w:w="0" w:type="dxa"/>
        </w:tblCellMar>
        <w:tblLook w:val="04A0" w:firstRow="1" w:lastRow="0" w:firstColumn="1" w:lastColumn="0" w:noHBand="0" w:noVBand="1"/>
      </w:tblPr>
      <w:tblGrid>
        <w:gridCol w:w="1425"/>
        <w:gridCol w:w="2891"/>
        <w:gridCol w:w="3479"/>
      </w:tblGrid>
      <w:tr w:rsidR="004F54D2" w:rsidRPr="004F54D2" w:rsidTr="004E0A12">
        <w:trPr>
          <w:trHeight w:val="315"/>
        </w:trPr>
        <w:tc>
          <w:tcPr>
            <w:tcW w:w="0" w:type="auto"/>
            <w:tcBorders>
              <w:top w:val="single" w:sz="6" w:space="0" w:color="000000"/>
              <w:left w:val="single" w:sz="6" w:space="0" w:color="000000"/>
              <w:bottom w:val="single" w:sz="6" w:space="0" w:color="000000"/>
              <w:right w:val="single" w:sz="6" w:space="0" w:color="000000"/>
            </w:tcBorders>
            <w:shd w:val="clear" w:color="auto" w:fill="EFEFEF"/>
            <w:tcMar>
              <w:top w:w="30" w:type="dxa"/>
              <w:left w:w="45" w:type="dxa"/>
              <w:bottom w:w="30" w:type="dxa"/>
              <w:right w:w="45" w:type="dxa"/>
            </w:tcMar>
            <w:vAlign w:val="bottom"/>
            <w:hideMark/>
          </w:tcPr>
          <w:p w:rsidR="004F54D2" w:rsidRPr="004F54D2" w:rsidRDefault="004F54D2" w:rsidP="004F54D2">
            <w:pPr>
              <w:spacing w:after="0" w:line="240" w:lineRule="auto"/>
              <w:jc w:val="center"/>
              <w:rPr>
                <w:rFonts w:ascii="Arial Narrow" w:eastAsia="Times New Roman" w:hAnsi="Arial Narrow" w:cs="Arial"/>
                <w:b/>
                <w:bCs/>
                <w:szCs w:val="24"/>
              </w:rPr>
            </w:pPr>
            <w:r w:rsidRPr="004F54D2">
              <w:rPr>
                <w:rFonts w:ascii="Arial Narrow" w:eastAsia="Times New Roman" w:hAnsi="Arial Narrow" w:cs="Arial"/>
                <w:b/>
                <w:bCs/>
                <w:szCs w:val="24"/>
              </w:rPr>
              <w:t>Vendor Status</w:t>
            </w:r>
          </w:p>
        </w:tc>
        <w:tc>
          <w:tcPr>
            <w:tcW w:w="0" w:type="auto"/>
            <w:tcBorders>
              <w:top w:val="single" w:sz="6" w:space="0" w:color="000000"/>
              <w:left w:val="single" w:sz="6" w:space="0" w:color="CCCCCC"/>
              <w:bottom w:val="single" w:sz="6" w:space="0" w:color="000000"/>
              <w:right w:val="single" w:sz="6" w:space="0" w:color="000000"/>
            </w:tcBorders>
            <w:shd w:val="clear" w:color="auto" w:fill="EFEFEF"/>
            <w:tcMar>
              <w:top w:w="30" w:type="dxa"/>
              <w:left w:w="45" w:type="dxa"/>
              <w:bottom w:w="30" w:type="dxa"/>
              <w:right w:w="45" w:type="dxa"/>
            </w:tcMar>
            <w:vAlign w:val="bottom"/>
            <w:hideMark/>
          </w:tcPr>
          <w:p w:rsidR="004F54D2" w:rsidRPr="004F54D2" w:rsidRDefault="004F54D2" w:rsidP="004F54D2">
            <w:pPr>
              <w:spacing w:after="0" w:line="240" w:lineRule="auto"/>
              <w:jc w:val="center"/>
              <w:rPr>
                <w:rFonts w:eastAsia="Times New Roman" w:cs="Arial"/>
                <w:b/>
                <w:bCs/>
                <w:szCs w:val="24"/>
              </w:rPr>
            </w:pPr>
            <w:r w:rsidRPr="004F54D2">
              <w:rPr>
                <w:rFonts w:eastAsia="Times New Roman" w:cs="Arial"/>
                <w:b/>
                <w:bCs/>
                <w:szCs w:val="24"/>
              </w:rPr>
              <w:t>Deliverables Connection</w:t>
            </w:r>
          </w:p>
        </w:tc>
        <w:tc>
          <w:tcPr>
            <w:tcW w:w="0" w:type="auto"/>
            <w:tcBorders>
              <w:top w:val="single" w:sz="6" w:space="0" w:color="000000"/>
              <w:left w:val="single" w:sz="6" w:space="0" w:color="CCCCCC"/>
              <w:bottom w:val="single" w:sz="6" w:space="0" w:color="000000"/>
              <w:right w:val="single" w:sz="6" w:space="0" w:color="000000"/>
            </w:tcBorders>
            <w:shd w:val="clear" w:color="auto" w:fill="EFEFEF"/>
            <w:tcMar>
              <w:top w:w="30" w:type="dxa"/>
              <w:left w:w="45" w:type="dxa"/>
              <w:bottom w:w="30" w:type="dxa"/>
              <w:right w:w="45" w:type="dxa"/>
            </w:tcMar>
            <w:vAlign w:val="bottom"/>
            <w:hideMark/>
          </w:tcPr>
          <w:p w:rsidR="004F54D2" w:rsidRPr="004F54D2" w:rsidRDefault="004F54D2" w:rsidP="004F54D2">
            <w:pPr>
              <w:spacing w:after="0" w:line="240" w:lineRule="auto"/>
              <w:jc w:val="center"/>
              <w:rPr>
                <w:rFonts w:eastAsia="Times New Roman" w:cs="Arial"/>
                <w:b/>
                <w:bCs/>
                <w:szCs w:val="24"/>
              </w:rPr>
            </w:pPr>
            <w:r w:rsidRPr="004F54D2">
              <w:rPr>
                <w:rFonts w:eastAsia="Times New Roman" w:cs="Arial"/>
                <w:b/>
                <w:bCs/>
                <w:szCs w:val="24"/>
              </w:rPr>
              <w:t>Service Orders from Conexus</w:t>
            </w:r>
          </w:p>
        </w:tc>
      </w:tr>
      <w:tr w:rsidR="004F54D2" w:rsidRPr="004F54D2" w:rsidTr="004E0A12">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3F3F3"/>
            <w:tcMar>
              <w:top w:w="30" w:type="dxa"/>
              <w:left w:w="45" w:type="dxa"/>
              <w:bottom w:w="30" w:type="dxa"/>
              <w:right w:w="45" w:type="dxa"/>
            </w:tcMar>
            <w:vAlign w:val="bottom"/>
            <w:hideMark/>
          </w:tcPr>
          <w:p w:rsidR="004F54D2" w:rsidRPr="004F54D2" w:rsidRDefault="004F54D2" w:rsidP="004F54D2">
            <w:pPr>
              <w:spacing w:after="0" w:line="240" w:lineRule="auto"/>
              <w:rPr>
                <w:rFonts w:ascii="Arial Narrow" w:eastAsia="Times New Roman" w:hAnsi="Arial Narrow" w:cs="Arial"/>
                <w:szCs w:val="24"/>
              </w:rPr>
            </w:pPr>
            <w:r w:rsidRPr="004F54D2">
              <w:rPr>
                <w:rFonts w:ascii="Arial Narrow" w:eastAsia="Times New Roman" w:hAnsi="Arial Narrow" w:cs="Arial"/>
                <w:szCs w:val="24"/>
              </w:rPr>
              <w:t>AT&amp;T</w:t>
            </w:r>
          </w:p>
        </w:tc>
        <w:tc>
          <w:tcPr>
            <w:tcW w:w="0" w:type="auto"/>
            <w:tcBorders>
              <w:top w:val="single" w:sz="6" w:space="0" w:color="CCCCCC"/>
              <w:left w:val="single" w:sz="6" w:space="0" w:color="CCCCCC"/>
              <w:bottom w:val="single" w:sz="6" w:space="0" w:color="000000"/>
              <w:right w:val="single" w:sz="6" w:space="0" w:color="000000"/>
            </w:tcBorders>
            <w:shd w:val="clear" w:color="auto" w:fill="B7E1CD"/>
            <w:tcMar>
              <w:top w:w="30" w:type="dxa"/>
              <w:left w:w="45" w:type="dxa"/>
              <w:bottom w:w="30" w:type="dxa"/>
              <w:right w:w="45" w:type="dxa"/>
            </w:tcMar>
            <w:vAlign w:val="bottom"/>
            <w:hideMark/>
          </w:tcPr>
          <w:p w:rsidR="004F54D2" w:rsidRPr="004F54D2" w:rsidRDefault="004F54D2" w:rsidP="004F54D2">
            <w:pPr>
              <w:spacing w:after="0" w:line="240" w:lineRule="auto"/>
              <w:jc w:val="center"/>
              <w:rPr>
                <w:rFonts w:eastAsia="Times New Roman" w:cs="Arial"/>
                <w:szCs w:val="24"/>
              </w:rPr>
            </w:pPr>
            <w:r w:rsidRPr="004F54D2">
              <w:rPr>
                <w:rFonts w:eastAsia="Times New Roman" w:cs="Arial"/>
                <w:szCs w:val="24"/>
              </w:rPr>
              <w:t>Ready</w:t>
            </w:r>
          </w:p>
        </w:tc>
        <w:tc>
          <w:tcPr>
            <w:tcW w:w="0" w:type="auto"/>
            <w:tcBorders>
              <w:top w:val="single" w:sz="6" w:space="0" w:color="CCCCCC"/>
              <w:left w:val="single" w:sz="6" w:space="0" w:color="CCCCCC"/>
              <w:bottom w:val="single" w:sz="6" w:space="0" w:color="000000"/>
              <w:right w:val="single" w:sz="6" w:space="0" w:color="000000"/>
            </w:tcBorders>
            <w:shd w:val="clear" w:color="auto" w:fill="B7E1CD"/>
            <w:tcMar>
              <w:top w:w="30" w:type="dxa"/>
              <w:left w:w="45" w:type="dxa"/>
              <w:bottom w:w="30" w:type="dxa"/>
              <w:right w:w="45" w:type="dxa"/>
            </w:tcMar>
            <w:vAlign w:val="bottom"/>
            <w:hideMark/>
          </w:tcPr>
          <w:p w:rsidR="004F54D2" w:rsidRPr="004F54D2" w:rsidRDefault="004F54D2" w:rsidP="004F54D2">
            <w:pPr>
              <w:spacing w:after="0" w:line="240" w:lineRule="auto"/>
              <w:jc w:val="center"/>
              <w:rPr>
                <w:rFonts w:eastAsia="Times New Roman" w:cs="Arial"/>
                <w:szCs w:val="24"/>
              </w:rPr>
            </w:pPr>
            <w:r w:rsidRPr="004F54D2">
              <w:rPr>
                <w:rFonts w:eastAsia="Times New Roman" w:cs="Arial"/>
                <w:szCs w:val="24"/>
              </w:rPr>
              <w:t>Ready</w:t>
            </w:r>
          </w:p>
        </w:tc>
      </w:tr>
      <w:tr w:rsidR="004F54D2" w:rsidRPr="004F54D2" w:rsidTr="004E0A12">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3F3F3"/>
            <w:tcMar>
              <w:top w:w="30" w:type="dxa"/>
              <w:left w:w="45" w:type="dxa"/>
              <w:bottom w:w="30" w:type="dxa"/>
              <w:right w:w="45" w:type="dxa"/>
            </w:tcMar>
            <w:vAlign w:val="bottom"/>
            <w:hideMark/>
          </w:tcPr>
          <w:p w:rsidR="004F54D2" w:rsidRPr="004F54D2" w:rsidRDefault="004F54D2" w:rsidP="004F54D2">
            <w:pPr>
              <w:spacing w:after="0" w:line="240" w:lineRule="auto"/>
              <w:rPr>
                <w:rFonts w:ascii="Arial Narrow" w:eastAsia="Times New Roman" w:hAnsi="Arial Narrow" w:cs="Arial"/>
                <w:szCs w:val="24"/>
              </w:rPr>
            </w:pPr>
            <w:r w:rsidRPr="004F54D2">
              <w:rPr>
                <w:rFonts w:ascii="Arial Narrow" w:eastAsia="Times New Roman" w:hAnsi="Arial Narrow" w:cs="Arial"/>
                <w:szCs w:val="24"/>
              </w:rPr>
              <w:t>BT Federal</w:t>
            </w:r>
          </w:p>
        </w:tc>
        <w:tc>
          <w:tcPr>
            <w:tcW w:w="0" w:type="auto"/>
            <w:tcBorders>
              <w:top w:val="single" w:sz="6" w:space="0" w:color="CCCCCC"/>
              <w:left w:val="single" w:sz="6" w:space="0" w:color="CCCCCC"/>
              <w:bottom w:val="single" w:sz="6" w:space="0" w:color="000000"/>
              <w:right w:val="single" w:sz="6" w:space="0" w:color="000000"/>
            </w:tcBorders>
            <w:shd w:val="clear" w:color="auto" w:fill="B7E1CD"/>
            <w:tcMar>
              <w:top w:w="30" w:type="dxa"/>
              <w:left w:w="45" w:type="dxa"/>
              <w:bottom w:w="30" w:type="dxa"/>
              <w:right w:w="45" w:type="dxa"/>
            </w:tcMar>
            <w:vAlign w:val="bottom"/>
            <w:hideMark/>
          </w:tcPr>
          <w:p w:rsidR="004F54D2" w:rsidRPr="004F54D2" w:rsidRDefault="004F54D2" w:rsidP="004F54D2">
            <w:pPr>
              <w:spacing w:after="0" w:line="240" w:lineRule="auto"/>
              <w:jc w:val="center"/>
              <w:rPr>
                <w:rFonts w:eastAsia="Times New Roman" w:cs="Arial"/>
                <w:szCs w:val="24"/>
              </w:rPr>
            </w:pPr>
            <w:r w:rsidRPr="004F54D2">
              <w:rPr>
                <w:rFonts w:eastAsia="Times New Roman" w:cs="Arial"/>
                <w:szCs w:val="24"/>
              </w:rPr>
              <w:t>Ready</w:t>
            </w:r>
          </w:p>
        </w:tc>
        <w:tc>
          <w:tcPr>
            <w:tcW w:w="0" w:type="auto"/>
            <w:tcBorders>
              <w:top w:val="single" w:sz="6" w:space="0" w:color="CCCCCC"/>
              <w:left w:val="single" w:sz="6" w:space="0" w:color="CCCCCC"/>
              <w:bottom w:val="single" w:sz="6" w:space="0" w:color="000000"/>
              <w:right w:val="single" w:sz="6" w:space="0" w:color="000000"/>
            </w:tcBorders>
            <w:shd w:val="clear" w:color="auto" w:fill="EA9999"/>
            <w:tcMar>
              <w:top w:w="30" w:type="dxa"/>
              <w:left w:w="45" w:type="dxa"/>
              <w:bottom w:w="30" w:type="dxa"/>
              <w:right w:w="45" w:type="dxa"/>
            </w:tcMar>
            <w:vAlign w:val="bottom"/>
            <w:hideMark/>
          </w:tcPr>
          <w:p w:rsidR="004F54D2" w:rsidRPr="004F54D2" w:rsidRDefault="004F54D2" w:rsidP="004F54D2">
            <w:pPr>
              <w:spacing w:after="0" w:line="240" w:lineRule="auto"/>
              <w:jc w:val="center"/>
              <w:rPr>
                <w:rFonts w:eastAsia="Times New Roman" w:cs="Arial"/>
                <w:szCs w:val="24"/>
              </w:rPr>
            </w:pPr>
            <w:r w:rsidRPr="004F54D2">
              <w:rPr>
                <w:rFonts w:eastAsia="Times New Roman" w:cs="Arial"/>
                <w:szCs w:val="24"/>
              </w:rPr>
              <w:t>Not Ready</w:t>
            </w:r>
          </w:p>
        </w:tc>
      </w:tr>
      <w:tr w:rsidR="004F54D2" w:rsidRPr="004F54D2" w:rsidTr="004E0A12">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3F3F3"/>
            <w:tcMar>
              <w:top w:w="30" w:type="dxa"/>
              <w:left w:w="45" w:type="dxa"/>
              <w:bottom w:w="30" w:type="dxa"/>
              <w:right w:w="45" w:type="dxa"/>
            </w:tcMar>
            <w:vAlign w:val="bottom"/>
            <w:hideMark/>
          </w:tcPr>
          <w:p w:rsidR="004F54D2" w:rsidRPr="004F54D2" w:rsidRDefault="004F54D2" w:rsidP="004F54D2">
            <w:pPr>
              <w:spacing w:after="0" w:line="240" w:lineRule="auto"/>
              <w:rPr>
                <w:rFonts w:ascii="Arial Narrow" w:eastAsia="Times New Roman" w:hAnsi="Arial Narrow" w:cs="Arial"/>
                <w:szCs w:val="24"/>
              </w:rPr>
            </w:pPr>
            <w:r w:rsidRPr="004F54D2">
              <w:rPr>
                <w:rFonts w:ascii="Arial Narrow" w:eastAsia="Times New Roman" w:hAnsi="Arial Narrow" w:cs="Arial"/>
                <w:szCs w:val="24"/>
              </w:rPr>
              <w:t>CenturyLink</w:t>
            </w:r>
          </w:p>
        </w:tc>
        <w:tc>
          <w:tcPr>
            <w:tcW w:w="0" w:type="auto"/>
            <w:tcBorders>
              <w:top w:val="single" w:sz="6" w:space="0" w:color="CCCCCC"/>
              <w:left w:val="single" w:sz="6" w:space="0" w:color="CCCCCC"/>
              <w:bottom w:val="single" w:sz="6" w:space="0" w:color="000000"/>
              <w:right w:val="single" w:sz="6" w:space="0" w:color="000000"/>
            </w:tcBorders>
            <w:shd w:val="clear" w:color="auto" w:fill="B7E1CD"/>
            <w:tcMar>
              <w:top w:w="30" w:type="dxa"/>
              <w:left w:w="45" w:type="dxa"/>
              <w:bottom w:w="30" w:type="dxa"/>
              <w:right w:w="45" w:type="dxa"/>
            </w:tcMar>
            <w:vAlign w:val="bottom"/>
            <w:hideMark/>
          </w:tcPr>
          <w:p w:rsidR="004F54D2" w:rsidRPr="004F54D2" w:rsidRDefault="004F54D2" w:rsidP="004F54D2">
            <w:pPr>
              <w:spacing w:after="0" w:line="240" w:lineRule="auto"/>
              <w:jc w:val="center"/>
              <w:rPr>
                <w:rFonts w:eastAsia="Times New Roman" w:cs="Arial"/>
                <w:szCs w:val="24"/>
              </w:rPr>
            </w:pPr>
            <w:r w:rsidRPr="004F54D2">
              <w:rPr>
                <w:rFonts w:eastAsia="Times New Roman" w:cs="Arial"/>
                <w:szCs w:val="24"/>
              </w:rPr>
              <w:t>Ready</w:t>
            </w:r>
          </w:p>
        </w:tc>
        <w:tc>
          <w:tcPr>
            <w:tcW w:w="0" w:type="auto"/>
            <w:tcBorders>
              <w:top w:val="single" w:sz="6" w:space="0" w:color="CCCCCC"/>
              <w:left w:val="single" w:sz="6" w:space="0" w:color="CCCCCC"/>
              <w:bottom w:val="single" w:sz="6" w:space="0" w:color="000000"/>
              <w:right w:val="single" w:sz="6" w:space="0" w:color="000000"/>
            </w:tcBorders>
            <w:shd w:val="clear" w:color="auto" w:fill="EA9999"/>
            <w:tcMar>
              <w:top w:w="30" w:type="dxa"/>
              <w:left w:w="45" w:type="dxa"/>
              <w:bottom w:w="30" w:type="dxa"/>
              <w:right w:w="45" w:type="dxa"/>
            </w:tcMar>
            <w:vAlign w:val="bottom"/>
            <w:hideMark/>
          </w:tcPr>
          <w:p w:rsidR="004F54D2" w:rsidRPr="004F54D2" w:rsidRDefault="004F54D2" w:rsidP="004F54D2">
            <w:pPr>
              <w:spacing w:after="0" w:line="240" w:lineRule="auto"/>
              <w:jc w:val="center"/>
              <w:rPr>
                <w:rFonts w:eastAsia="Times New Roman" w:cs="Arial"/>
                <w:szCs w:val="24"/>
              </w:rPr>
            </w:pPr>
            <w:r w:rsidRPr="004F54D2">
              <w:rPr>
                <w:rFonts w:eastAsia="Times New Roman" w:cs="Arial"/>
                <w:szCs w:val="24"/>
              </w:rPr>
              <w:t>Not Ready</w:t>
            </w:r>
          </w:p>
        </w:tc>
      </w:tr>
      <w:tr w:rsidR="004F54D2" w:rsidRPr="004F54D2" w:rsidTr="004E0A12">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3F3F3"/>
            <w:tcMar>
              <w:top w:w="30" w:type="dxa"/>
              <w:left w:w="45" w:type="dxa"/>
              <w:bottom w:w="30" w:type="dxa"/>
              <w:right w:w="45" w:type="dxa"/>
            </w:tcMar>
            <w:vAlign w:val="bottom"/>
            <w:hideMark/>
          </w:tcPr>
          <w:p w:rsidR="004F54D2" w:rsidRPr="004F54D2" w:rsidRDefault="004F54D2" w:rsidP="004F54D2">
            <w:pPr>
              <w:spacing w:after="0" w:line="240" w:lineRule="auto"/>
              <w:rPr>
                <w:rFonts w:ascii="Arial Narrow" w:eastAsia="Times New Roman" w:hAnsi="Arial Narrow" w:cs="Arial"/>
                <w:szCs w:val="24"/>
              </w:rPr>
            </w:pPr>
            <w:r w:rsidRPr="004F54D2">
              <w:rPr>
                <w:rFonts w:ascii="Arial Narrow" w:eastAsia="Times New Roman" w:hAnsi="Arial Narrow" w:cs="Arial"/>
                <w:szCs w:val="24"/>
              </w:rPr>
              <w:t>Core</w:t>
            </w:r>
          </w:p>
        </w:tc>
        <w:tc>
          <w:tcPr>
            <w:tcW w:w="0" w:type="auto"/>
            <w:tcBorders>
              <w:top w:val="single" w:sz="6" w:space="0" w:color="CCCCCC"/>
              <w:left w:val="single" w:sz="6" w:space="0" w:color="CCCCCC"/>
              <w:bottom w:val="single" w:sz="6" w:space="0" w:color="000000"/>
              <w:right w:val="single" w:sz="6" w:space="0" w:color="000000"/>
            </w:tcBorders>
            <w:shd w:val="clear" w:color="auto" w:fill="B7E1CD"/>
            <w:tcMar>
              <w:top w:w="30" w:type="dxa"/>
              <w:left w:w="45" w:type="dxa"/>
              <w:bottom w:w="30" w:type="dxa"/>
              <w:right w:w="45" w:type="dxa"/>
            </w:tcMar>
            <w:vAlign w:val="bottom"/>
            <w:hideMark/>
          </w:tcPr>
          <w:p w:rsidR="004F54D2" w:rsidRPr="004F54D2" w:rsidRDefault="004F54D2" w:rsidP="004F54D2">
            <w:pPr>
              <w:spacing w:after="0" w:line="240" w:lineRule="auto"/>
              <w:jc w:val="center"/>
              <w:rPr>
                <w:rFonts w:eastAsia="Times New Roman" w:cs="Arial"/>
                <w:szCs w:val="24"/>
              </w:rPr>
            </w:pPr>
            <w:r w:rsidRPr="004F54D2">
              <w:rPr>
                <w:rFonts w:eastAsia="Times New Roman" w:cs="Arial"/>
                <w:szCs w:val="24"/>
              </w:rPr>
              <w:t>Ready</w:t>
            </w:r>
          </w:p>
        </w:tc>
        <w:tc>
          <w:tcPr>
            <w:tcW w:w="0" w:type="auto"/>
            <w:tcBorders>
              <w:top w:val="single" w:sz="6" w:space="0" w:color="CCCCCC"/>
              <w:left w:val="single" w:sz="6" w:space="0" w:color="CCCCCC"/>
              <w:bottom w:val="single" w:sz="6" w:space="0" w:color="000000"/>
              <w:right w:val="single" w:sz="6" w:space="0" w:color="000000"/>
            </w:tcBorders>
            <w:shd w:val="clear" w:color="auto" w:fill="EA9999"/>
            <w:tcMar>
              <w:top w:w="30" w:type="dxa"/>
              <w:left w:w="45" w:type="dxa"/>
              <w:bottom w:w="30" w:type="dxa"/>
              <w:right w:w="45" w:type="dxa"/>
            </w:tcMar>
            <w:vAlign w:val="bottom"/>
            <w:hideMark/>
          </w:tcPr>
          <w:p w:rsidR="004F54D2" w:rsidRPr="004F54D2" w:rsidRDefault="004F54D2" w:rsidP="004F54D2">
            <w:pPr>
              <w:spacing w:after="0" w:line="240" w:lineRule="auto"/>
              <w:jc w:val="center"/>
              <w:rPr>
                <w:rFonts w:eastAsia="Times New Roman" w:cs="Arial"/>
                <w:szCs w:val="24"/>
              </w:rPr>
            </w:pPr>
            <w:r w:rsidRPr="004F54D2">
              <w:rPr>
                <w:rFonts w:eastAsia="Times New Roman" w:cs="Arial"/>
                <w:szCs w:val="24"/>
              </w:rPr>
              <w:t>Not Ready</w:t>
            </w:r>
          </w:p>
        </w:tc>
      </w:tr>
      <w:tr w:rsidR="004F54D2" w:rsidRPr="004F54D2" w:rsidTr="004E0A12">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3F3F3"/>
            <w:tcMar>
              <w:top w:w="30" w:type="dxa"/>
              <w:left w:w="45" w:type="dxa"/>
              <w:bottom w:w="30" w:type="dxa"/>
              <w:right w:w="45" w:type="dxa"/>
            </w:tcMar>
            <w:vAlign w:val="bottom"/>
            <w:hideMark/>
          </w:tcPr>
          <w:p w:rsidR="004F54D2" w:rsidRPr="004F54D2" w:rsidRDefault="004F54D2" w:rsidP="004F54D2">
            <w:pPr>
              <w:spacing w:after="0" w:line="240" w:lineRule="auto"/>
              <w:rPr>
                <w:rFonts w:ascii="Arial Narrow" w:eastAsia="Times New Roman" w:hAnsi="Arial Narrow" w:cs="Arial"/>
                <w:szCs w:val="24"/>
              </w:rPr>
            </w:pPr>
            <w:r w:rsidRPr="004F54D2">
              <w:rPr>
                <w:rFonts w:ascii="Arial Narrow" w:eastAsia="Times New Roman" w:hAnsi="Arial Narrow" w:cs="Arial"/>
                <w:szCs w:val="24"/>
              </w:rPr>
              <w:t>Granite</w:t>
            </w:r>
          </w:p>
        </w:tc>
        <w:tc>
          <w:tcPr>
            <w:tcW w:w="0" w:type="auto"/>
            <w:tcBorders>
              <w:top w:val="single" w:sz="6" w:space="0" w:color="CCCCCC"/>
              <w:left w:val="single" w:sz="6" w:space="0" w:color="CCCCCC"/>
              <w:bottom w:val="single" w:sz="6" w:space="0" w:color="000000"/>
              <w:right w:val="single" w:sz="6" w:space="0" w:color="000000"/>
            </w:tcBorders>
            <w:shd w:val="clear" w:color="auto" w:fill="B7E1CD"/>
            <w:tcMar>
              <w:top w:w="30" w:type="dxa"/>
              <w:left w:w="45" w:type="dxa"/>
              <w:bottom w:w="30" w:type="dxa"/>
              <w:right w:w="45" w:type="dxa"/>
            </w:tcMar>
            <w:vAlign w:val="bottom"/>
            <w:hideMark/>
          </w:tcPr>
          <w:p w:rsidR="004F54D2" w:rsidRPr="004F54D2" w:rsidRDefault="004F54D2" w:rsidP="004F54D2">
            <w:pPr>
              <w:spacing w:after="0" w:line="240" w:lineRule="auto"/>
              <w:jc w:val="center"/>
              <w:rPr>
                <w:rFonts w:eastAsia="Times New Roman" w:cs="Arial"/>
                <w:szCs w:val="24"/>
              </w:rPr>
            </w:pPr>
            <w:r w:rsidRPr="004F54D2">
              <w:rPr>
                <w:rFonts w:eastAsia="Times New Roman" w:cs="Arial"/>
                <w:szCs w:val="24"/>
              </w:rPr>
              <w:t>Ready</w:t>
            </w:r>
          </w:p>
        </w:tc>
        <w:tc>
          <w:tcPr>
            <w:tcW w:w="0" w:type="auto"/>
            <w:tcBorders>
              <w:top w:val="single" w:sz="6" w:space="0" w:color="CCCCCC"/>
              <w:left w:val="single" w:sz="6" w:space="0" w:color="CCCCCC"/>
              <w:bottom w:val="single" w:sz="6" w:space="0" w:color="000000"/>
              <w:right w:val="single" w:sz="6" w:space="0" w:color="000000"/>
            </w:tcBorders>
            <w:shd w:val="clear" w:color="auto" w:fill="EA9999"/>
            <w:tcMar>
              <w:top w:w="30" w:type="dxa"/>
              <w:left w:w="45" w:type="dxa"/>
              <w:bottom w:w="30" w:type="dxa"/>
              <w:right w:w="45" w:type="dxa"/>
            </w:tcMar>
            <w:vAlign w:val="bottom"/>
            <w:hideMark/>
          </w:tcPr>
          <w:p w:rsidR="004F54D2" w:rsidRPr="004F54D2" w:rsidRDefault="004F54D2" w:rsidP="004F54D2">
            <w:pPr>
              <w:spacing w:after="0" w:line="240" w:lineRule="auto"/>
              <w:jc w:val="center"/>
              <w:rPr>
                <w:rFonts w:eastAsia="Times New Roman" w:cs="Arial"/>
                <w:szCs w:val="24"/>
              </w:rPr>
            </w:pPr>
            <w:r w:rsidRPr="004F54D2">
              <w:rPr>
                <w:rFonts w:eastAsia="Times New Roman" w:cs="Arial"/>
                <w:szCs w:val="24"/>
              </w:rPr>
              <w:t>Not Ready</w:t>
            </w:r>
          </w:p>
        </w:tc>
      </w:tr>
      <w:tr w:rsidR="004F54D2" w:rsidRPr="004F54D2" w:rsidTr="004E0A12">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3F3F3"/>
            <w:tcMar>
              <w:top w:w="30" w:type="dxa"/>
              <w:left w:w="45" w:type="dxa"/>
              <w:bottom w:w="30" w:type="dxa"/>
              <w:right w:w="45" w:type="dxa"/>
            </w:tcMar>
            <w:vAlign w:val="bottom"/>
            <w:hideMark/>
          </w:tcPr>
          <w:p w:rsidR="004F54D2" w:rsidRPr="004F54D2" w:rsidRDefault="004F54D2" w:rsidP="004F54D2">
            <w:pPr>
              <w:spacing w:after="0" w:line="240" w:lineRule="auto"/>
              <w:rPr>
                <w:rFonts w:ascii="Arial Narrow" w:eastAsia="Times New Roman" w:hAnsi="Arial Narrow" w:cs="Arial"/>
                <w:szCs w:val="24"/>
              </w:rPr>
            </w:pPr>
            <w:r w:rsidRPr="004F54D2">
              <w:rPr>
                <w:rFonts w:ascii="Arial Narrow" w:eastAsia="Times New Roman" w:hAnsi="Arial Narrow" w:cs="Arial"/>
                <w:szCs w:val="24"/>
              </w:rPr>
              <w:t>L3Harris</w:t>
            </w:r>
          </w:p>
        </w:tc>
        <w:tc>
          <w:tcPr>
            <w:tcW w:w="0" w:type="auto"/>
            <w:tcBorders>
              <w:top w:val="single" w:sz="6" w:space="0" w:color="CCCCCC"/>
              <w:left w:val="single" w:sz="6" w:space="0" w:color="CCCCCC"/>
              <w:bottom w:val="single" w:sz="6" w:space="0" w:color="000000"/>
              <w:right w:val="single" w:sz="6" w:space="0" w:color="000000"/>
            </w:tcBorders>
            <w:shd w:val="clear" w:color="auto" w:fill="B7E1CD"/>
            <w:tcMar>
              <w:top w:w="30" w:type="dxa"/>
              <w:left w:w="45" w:type="dxa"/>
              <w:bottom w:w="30" w:type="dxa"/>
              <w:right w:w="45" w:type="dxa"/>
            </w:tcMar>
            <w:vAlign w:val="bottom"/>
            <w:hideMark/>
          </w:tcPr>
          <w:p w:rsidR="004F54D2" w:rsidRPr="004F54D2" w:rsidRDefault="004F54D2" w:rsidP="004F54D2">
            <w:pPr>
              <w:spacing w:after="0" w:line="240" w:lineRule="auto"/>
              <w:jc w:val="center"/>
              <w:rPr>
                <w:rFonts w:eastAsia="Times New Roman" w:cs="Arial"/>
                <w:szCs w:val="24"/>
              </w:rPr>
            </w:pPr>
            <w:r w:rsidRPr="004F54D2">
              <w:rPr>
                <w:rFonts w:eastAsia="Times New Roman" w:cs="Arial"/>
                <w:szCs w:val="24"/>
              </w:rPr>
              <w:t>Ready</w:t>
            </w:r>
          </w:p>
        </w:tc>
        <w:tc>
          <w:tcPr>
            <w:tcW w:w="0" w:type="auto"/>
            <w:tcBorders>
              <w:top w:val="single" w:sz="6" w:space="0" w:color="CCCCCC"/>
              <w:left w:val="single" w:sz="6" w:space="0" w:color="CCCCCC"/>
              <w:bottom w:val="single" w:sz="6" w:space="0" w:color="000000"/>
              <w:right w:val="single" w:sz="6" w:space="0" w:color="000000"/>
            </w:tcBorders>
            <w:shd w:val="clear" w:color="auto" w:fill="EA9999"/>
            <w:tcMar>
              <w:top w:w="30" w:type="dxa"/>
              <w:left w:w="45" w:type="dxa"/>
              <w:bottom w:w="30" w:type="dxa"/>
              <w:right w:w="45" w:type="dxa"/>
            </w:tcMar>
            <w:vAlign w:val="bottom"/>
            <w:hideMark/>
          </w:tcPr>
          <w:p w:rsidR="004F54D2" w:rsidRPr="004F54D2" w:rsidRDefault="004F54D2" w:rsidP="004F54D2">
            <w:pPr>
              <w:spacing w:after="0" w:line="240" w:lineRule="auto"/>
              <w:jc w:val="center"/>
              <w:rPr>
                <w:rFonts w:eastAsia="Times New Roman" w:cs="Arial"/>
                <w:szCs w:val="24"/>
              </w:rPr>
            </w:pPr>
            <w:r w:rsidRPr="004F54D2">
              <w:rPr>
                <w:rFonts w:eastAsia="Times New Roman" w:cs="Arial"/>
                <w:szCs w:val="24"/>
              </w:rPr>
              <w:t>Not Ready</w:t>
            </w:r>
          </w:p>
        </w:tc>
      </w:tr>
      <w:tr w:rsidR="004F54D2" w:rsidRPr="004F54D2" w:rsidTr="004E0A12">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3F3F3"/>
            <w:tcMar>
              <w:top w:w="30" w:type="dxa"/>
              <w:left w:w="45" w:type="dxa"/>
              <w:bottom w:w="30" w:type="dxa"/>
              <w:right w:w="45" w:type="dxa"/>
            </w:tcMar>
            <w:vAlign w:val="bottom"/>
            <w:hideMark/>
          </w:tcPr>
          <w:p w:rsidR="004F54D2" w:rsidRPr="004F54D2" w:rsidRDefault="004F54D2" w:rsidP="004F54D2">
            <w:pPr>
              <w:spacing w:after="0" w:line="240" w:lineRule="auto"/>
              <w:rPr>
                <w:rFonts w:ascii="Arial Narrow" w:eastAsia="Times New Roman" w:hAnsi="Arial Narrow" w:cs="Arial"/>
                <w:szCs w:val="24"/>
              </w:rPr>
            </w:pPr>
            <w:r w:rsidRPr="004F54D2">
              <w:rPr>
                <w:rFonts w:ascii="Arial Narrow" w:eastAsia="Times New Roman" w:hAnsi="Arial Narrow" w:cs="Arial"/>
                <w:szCs w:val="24"/>
              </w:rPr>
              <w:t>MetTel</w:t>
            </w:r>
          </w:p>
        </w:tc>
        <w:tc>
          <w:tcPr>
            <w:tcW w:w="0" w:type="auto"/>
            <w:tcBorders>
              <w:top w:val="single" w:sz="6" w:space="0" w:color="CCCCCC"/>
              <w:left w:val="single" w:sz="6" w:space="0" w:color="CCCCCC"/>
              <w:bottom w:val="single" w:sz="6" w:space="0" w:color="000000"/>
              <w:right w:val="single" w:sz="6" w:space="0" w:color="000000"/>
            </w:tcBorders>
            <w:shd w:val="clear" w:color="auto" w:fill="B7E1CD"/>
            <w:tcMar>
              <w:top w:w="30" w:type="dxa"/>
              <w:left w:w="45" w:type="dxa"/>
              <w:bottom w:w="30" w:type="dxa"/>
              <w:right w:w="45" w:type="dxa"/>
            </w:tcMar>
            <w:vAlign w:val="bottom"/>
            <w:hideMark/>
          </w:tcPr>
          <w:p w:rsidR="004F54D2" w:rsidRPr="004F54D2" w:rsidRDefault="004F54D2" w:rsidP="004F54D2">
            <w:pPr>
              <w:spacing w:after="0" w:line="240" w:lineRule="auto"/>
              <w:jc w:val="center"/>
              <w:rPr>
                <w:rFonts w:eastAsia="Times New Roman" w:cs="Arial"/>
                <w:szCs w:val="24"/>
              </w:rPr>
            </w:pPr>
            <w:r w:rsidRPr="004F54D2">
              <w:rPr>
                <w:rFonts w:eastAsia="Times New Roman" w:cs="Arial"/>
                <w:szCs w:val="24"/>
              </w:rPr>
              <w:t>Ready</w:t>
            </w:r>
          </w:p>
        </w:tc>
        <w:tc>
          <w:tcPr>
            <w:tcW w:w="0" w:type="auto"/>
            <w:tcBorders>
              <w:top w:val="single" w:sz="6" w:space="0" w:color="CCCCCC"/>
              <w:left w:val="single" w:sz="6" w:space="0" w:color="CCCCCC"/>
              <w:bottom w:val="single" w:sz="6" w:space="0" w:color="000000"/>
              <w:right w:val="single" w:sz="6" w:space="0" w:color="000000"/>
            </w:tcBorders>
            <w:shd w:val="clear" w:color="auto" w:fill="B7E1CD"/>
            <w:tcMar>
              <w:top w:w="30" w:type="dxa"/>
              <w:left w:w="45" w:type="dxa"/>
              <w:bottom w:w="30" w:type="dxa"/>
              <w:right w:w="45" w:type="dxa"/>
            </w:tcMar>
            <w:vAlign w:val="bottom"/>
            <w:hideMark/>
          </w:tcPr>
          <w:p w:rsidR="004F54D2" w:rsidRPr="004F54D2" w:rsidRDefault="004F54D2" w:rsidP="004F54D2">
            <w:pPr>
              <w:spacing w:after="0" w:line="240" w:lineRule="auto"/>
              <w:jc w:val="center"/>
              <w:rPr>
                <w:rFonts w:eastAsia="Times New Roman" w:cs="Arial"/>
                <w:szCs w:val="24"/>
              </w:rPr>
            </w:pPr>
            <w:r w:rsidRPr="004F54D2">
              <w:rPr>
                <w:rFonts w:eastAsia="Times New Roman" w:cs="Arial"/>
                <w:szCs w:val="24"/>
              </w:rPr>
              <w:t>Ready</w:t>
            </w:r>
          </w:p>
        </w:tc>
      </w:tr>
      <w:tr w:rsidR="004F54D2" w:rsidRPr="004F54D2" w:rsidTr="004E0A12">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3F3F3"/>
            <w:tcMar>
              <w:top w:w="30" w:type="dxa"/>
              <w:left w:w="45" w:type="dxa"/>
              <w:bottom w:w="30" w:type="dxa"/>
              <w:right w:w="45" w:type="dxa"/>
            </w:tcMar>
            <w:vAlign w:val="bottom"/>
            <w:hideMark/>
          </w:tcPr>
          <w:p w:rsidR="004F54D2" w:rsidRPr="004F54D2" w:rsidRDefault="004F54D2" w:rsidP="004F54D2">
            <w:pPr>
              <w:spacing w:after="0" w:line="240" w:lineRule="auto"/>
              <w:rPr>
                <w:rFonts w:ascii="Arial Narrow" w:eastAsia="Times New Roman" w:hAnsi="Arial Narrow" w:cs="Arial"/>
                <w:szCs w:val="24"/>
              </w:rPr>
            </w:pPr>
            <w:r w:rsidRPr="004F54D2">
              <w:rPr>
                <w:rFonts w:ascii="Arial Narrow" w:eastAsia="Times New Roman" w:hAnsi="Arial Narrow" w:cs="Arial"/>
                <w:szCs w:val="24"/>
              </w:rPr>
              <w:t>MicroTech</w:t>
            </w:r>
          </w:p>
        </w:tc>
        <w:tc>
          <w:tcPr>
            <w:tcW w:w="0" w:type="auto"/>
            <w:tcBorders>
              <w:top w:val="single" w:sz="6" w:space="0" w:color="CCCCCC"/>
              <w:left w:val="single" w:sz="6" w:space="0" w:color="CCCCCC"/>
              <w:bottom w:val="single" w:sz="6" w:space="0" w:color="000000"/>
              <w:right w:val="single" w:sz="6" w:space="0" w:color="000000"/>
            </w:tcBorders>
            <w:shd w:val="clear" w:color="auto" w:fill="B7E1CD"/>
            <w:tcMar>
              <w:top w:w="30" w:type="dxa"/>
              <w:left w:w="45" w:type="dxa"/>
              <w:bottom w:w="30" w:type="dxa"/>
              <w:right w:w="45" w:type="dxa"/>
            </w:tcMar>
            <w:vAlign w:val="bottom"/>
            <w:hideMark/>
          </w:tcPr>
          <w:p w:rsidR="004F54D2" w:rsidRPr="004F54D2" w:rsidRDefault="004F54D2" w:rsidP="004F54D2">
            <w:pPr>
              <w:spacing w:after="0" w:line="240" w:lineRule="auto"/>
              <w:jc w:val="center"/>
              <w:rPr>
                <w:rFonts w:eastAsia="Times New Roman" w:cs="Arial"/>
                <w:szCs w:val="24"/>
              </w:rPr>
            </w:pPr>
            <w:r w:rsidRPr="004F54D2">
              <w:rPr>
                <w:rFonts w:eastAsia="Times New Roman" w:cs="Arial"/>
                <w:szCs w:val="24"/>
              </w:rPr>
              <w:t>Ready</w:t>
            </w:r>
          </w:p>
        </w:tc>
        <w:tc>
          <w:tcPr>
            <w:tcW w:w="0" w:type="auto"/>
            <w:tcBorders>
              <w:top w:val="single" w:sz="6" w:space="0" w:color="CCCCCC"/>
              <w:left w:val="single" w:sz="6" w:space="0" w:color="CCCCCC"/>
              <w:bottom w:val="single" w:sz="6" w:space="0" w:color="000000"/>
              <w:right w:val="single" w:sz="6" w:space="0" w:color="000000"/>
            </w:tcBorders>
            <w:shd w:val="clear" w:color="auto" w:fill="EA9999"/>
            <w:tcMar>
              <w:top w:w="30" w:type="dxa"/>
              <w:left w:w="45" w:type="dxa"/>
              <w:bottom w:w="30" w:type="dxa"/>
              <w:right w:w="45" w:type="dxa"/>
            </w:tcMar>
            <w:vAlign w:val="bottom"/>
            <w:hideMark/>
          </w:tcPr>
          <w:p w:rsidR="004F54D2" w:rsidRPr="004F54D2" w:rsidRDefault="004F54D2" w:rsidP="004F54D2">
            <w:pPr>
              <w:spacing w:after="0" w:line="240" w:lineRule="auto"/>
              <w:jc w:val="center"/>
              <w:rPr>
                <w:rFonts w:eastAsia="Times New Roman" w:cs="Arial"/>
                <w:szCs w:val="24"/>
              </w:rPr>
            </w:pPr>
            <w:r w:rsidRPr="004F54D2">
              <w:rPr>
                <w:rFonts w:eastAsia="Times New Roman" w:cs="Arial"/>
                <w:szCs w:val="24"/>
              </w:rPr>
              <w:t>Not Ready</w:t>
            </w:r>
          </w:p>
        </w:tc>
      </w:tr>
      <w:tr w:rsidR="004F54D2" w:rsidRPr="004F54D2" w:rsidTr="004E0A12">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3F3F3"/>
            <w:tcMar>
              <w:top w:w="30" w:type="dxa"/>
              <w:left w:w="45" w:type="dxa"/>
              <w:bottom w:w="30" w:type="dxa"/>
              <w:right w:w="45" w:type="dxa"/>
            </w:tcMar>
            <w:vAlign w:val="bottom"/>
            <w:hideMark/>
          </w:tcPr>
          <w:p w:rsidR="004F54D2" w:rsidRPr="004F54D2" w:rsidRDefault="004F54D2" w:rsidP="004F54D2">
            <w:pPr>
              <w:spacing w:after="0" w:line="240" w:lineRule="auto"/>
              <w:rPr>
                <w:rFonts w:ascii="Arial Narrow" w:eastAsia="Times New Roman" w:hAnsi="Arial Narrow" w:cs="Arial"/>
                <w:szCs w:val="24"/>
              </w:rPr>
            </w:pPr>
            <w:r w:rsidRPr="004F54D2">
              <w:rPr>
                <w:rFonts w:ascii="Arial Narrow" w:eastAsia="Times New Roman" w:hAnsi="Arial Narrow" w:cs="Arial"/>
                <w:szCs w:val="24"/>
              </w:rPr>
              <w:t>Verizon</w:t>
            </w:r>
          </w:p>
        </w:tc>
        <w:tc>
          <w:tcPr>
            <w:tcW w:w="0" w:type="auto"/>
            <w:tcBorders>
              <w:top w:val="single" w:sz="6" w:space="0" w:color="CCCCCC"/>
              <w:left w:val="single" w:sz="6" w:space="0" w:color="CCCCCC"/>
              <w:bottom w:val="single" w:sz="6" w:space="0" w:color="000000"/>
              <w:right w:val="single" w:sz="6" w:space="0" w:color="000000"/>
            </w:tcBorders>
            <w:shd w:val="clear" w:color="auto" w:fill="B7E1CD"/>
            <w:tcMar>
              <w:top w:w="30" w:type="dxa"/>
              <w:left w:w="45" w:type="dxa"/>
              <w:bottom w:w="30" w:type="dxa"/>
              <w:right w:w="45" w:type="dxa"/>
            </w:tcMar>
            <w:vAlign w:val="bottom"/>
            <w:hideMark/>
          </w:tcPr>
          <w:p w:rsidR="004F54D2" w:rsidRPr="004F54D2" w:rsidRDefault="004F54D2" w:rsidP="004F54D2">
            <w:pPr>
              <w:spacing w:after="0" w:line="240" w:lineRule="auto"/>
              <w:jc w:val="center"/>
              <w:rPr>
                <w:rFonts w:eastAsia="Times New Roman" w:cs="Arial"/>
                <w:szCs w:val="24"/>
              </w:rPr>
            </w:pPr>
            <w:r w:rsidRPr="004F54D2">
              <w:rPr>
                <w:rFonts w:eastAsia="Times New Roman" w:cs="Arial"/>
                <w:szCs w:val="24"/>
              </w:rPr>
              <w:t>Ready</w:t>
            </w:r>
          </w:p>
        </w:tc>
        <w:tc>
          <w:tcPr>
            <w:tcW w:w="0" w:type="auto"/>
            <w:tcBorders>
              <w:top w:val="single" w:sz="6" w:space="0" w:color="CCCCCC"/>
              <w:left w:val="single" w:sz="6" w:space="0" w:color="CCCCCC"/>
              <w:bottom w:val="single" w:sz="6" w:space="0" w:color="000000"/>
              <w:right w:val="single" w:sz="6" w:space="0" w:color="000000"/>
            </w:tcBorders>
            <w:shd w:val="clear" w:color="auto" w:fill="EA9999"/>
            <w:tcMar>
              <w:top w:w="30" w:type="dxa"/>
              <w:left w:w="45" w:type="dxa"/>
              <w:bottom w:w="30" w:type="dxa"/>
              <w:right w:w="45" w:type="dxa"/>
            </w:tcMar>
            <w:vAlign w:val="bottom"/>
            <w:hideMark/>
          </w:tcPr>
          <w:p w:rsidR="00B22073" w:rsidRDefault="00B22073" w:rsidP="008D7A32">
            <w:pPr>
              <w:spacing w:after="0" w:line="240" w:lineRule="auto"/>
              <w:jc w:val="center"/>
              <w:rPr>
                <w:rFonts w:eastAsia="Times New Roman" w:cs="Arial"/>
                <w:szCs w:val="24"/>
              </w:rPr>
            </w:pPr>
            <w:r w:rsidRPr="00B22073">
              <w:rPr>
                <w:rFonts w:eastAsia="Times New Roman" w:cs="Arial"/>
                <w:szCs w:val="24"/>
              </w:rPr>
              <w:t>Non-compliant system issue</w:t>
            </w:r>
          </w:p>
          <w:p w:rsidR="004F54D2" w:rsidRPr="004F54D2" w:rsidRDefault="008D7A32" w:rsidP="008D7A32">
            <w:pPr>
              <w:spacing w:after="0" w:line="240" w:lineRule="auto"/>
              <w:jc w:val="center"/>
              <w:rPr>
                <w:rFonts w:eastAsia="Times New Roman" w:cs="Arial"/>
                <w:szCs w:val="24"/>
              </w:rPr>
            </w:pPr>
            <w:r>
              <w:rPr>
                <w:rFonts w:eastAsia="Times New Roman" w:cs="Arial"/>
                <w:szCs w:val="24"/>
              </w:rPr>
              <w:t>ETA 3/31/2021*</w:t>
            </w:r>
          </w:p>
        </w:tc>
      </w:tr>
    </w:tbl>
    <w:p w:rsidR="008D7A32" w:rsidRDefault="008D7A32" w:rsidP="008D7A32">
      <w:pPr>
        <w:rPr>
          <w:rFonts w:eastAsia="Times New Roman" w:cs="Arial"/>
          <w:color w:val="222222"/>
          <w:szCs w:val="24"/>
        </w:rPr>
      </w:pPr>
    </w:p>
    <w:p w:rsidR="008D7A32" w:rsidRPr="008D7A32" w:rsidRDefault="008D7A32" w:rsidP="008D7A32">
      <w:pPr>
        <w:rPr>
          <w:rFonts w:eastAsia="Times New Roman" w:cs="Arial"/>
          <w:color w:val="222222"/>
          <w:szCs w:val="24"/>
        </w:rPr>
      </w:pPr>
      <w:r>
        <w:rPr>
          <w:rFonts w:eastAsia="Times New Roman" w:cs="Arial"/>
          <w:color w:val="222222"/>
          <w:szCs w:val="24"/>
        </w:rPr>
        <w:t>*</w:t>
      </w:r>
      <w:r w:rsidRPr="008D7A32">
        <w:rPr>
          <w:rFonts w:eastAsia="Times New Roman" w:cs="Arial"/>
          <w:color w:val="222222"/>
          <w:szCs w:val="24"/>
        </w:rPr>
        <w:t xml:space="preserve">Conexus system uses the ASRN2 field and it will always be unique per line item. Verizon designed its system to have the same value per order and not line item for both the ASRN1 and ASRN2.  As a result, Verizon is not able to process EIS Service Orders from Conexus at this time.  Verizon has provided a project plan and will be doing IT system development over the next </w:t>
      </w:r>
      <w:r w:rsidR="00B22073">
        <w:rPr>
          <w:rFonts w:eastAsia="Times New Roman" w:cs="Arial"/>
          <w:color w:val="222222"/>
          <w:szCs w:val="24"/>
        </w:rPr>
        <w:t>several</w:t>
      </w:r>
      <w:r w:rsidRPr="008D7A32">
        <w:rPr>
          <w:rFonts w:eastAsia="Times New Roman" w:cs="Arial"/>
          <w:color w:val="222222"/>
          <w:szCs w:val="24"/>
        </w:rPr>
        <w:t xml:space="preserve"> months to support unique ASRN 1 and 2 values at the line item level within a single service order. The estimated completion date of this project will be March 31st, 2021.</w:t>
      </w:r>
    </w:p>
    <w:p w:rsidR="004E0A12" w:rsidRDefault="004E0A12"/>
    <w:sectPr w:rsidR="004E0A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7ED" w:rsidRDefault="009D27ED" w:rsidP="00F55C1A">
      <w:pPr>
        <w:spacing w:after="0" w:line="240" w:lineRule="auto"/>
      </w:pPr>
      <w:r>
        <w:separator/>
      </w:r>
    </w:p>
  </w:endnote>
  <w:endnote w:type="continuationSeparator" w:id="0">
    <w:p w:rsidR="009D27ED" w:rsidRDefault="009D27ED" w:rsidP="00F55C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7ED" w:rsidRDefault="009D27ED" w:rsidP="00F55C1A">
      <w:pPr>
        <w:spacing w:after="0" w:line="240" w:lineRule="auto"/>
      </w:pPr>
      <w:r>
        <w:separator/>
      </w:r>
    </w:p>
  </w:footnote>
  <w:footnote w:type="continuationSeparator" w:id="0">
    <w:p w:rsidR="009D27ED" w:rsidRDefault="009D27ED" w:rsidP="00F55C1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9D"/>
    <w:rsid w:val="000F3695"/>
    <w:rsid w:val="00187552"/>
    <w:rsid w:val="00192578"/>
    <w:rsid w:val="002B4E23"/>
    <w:rsid w:val="003839AB"/>
    <w:rsid w:val="003C7EF7"/>
    <w:rsid w:val="003E35E0"/>
    <w:rsid w:val="004E0A12"/>
    <w:rsid w:val="004F54D2"/>
    <w:rsid w:val="007E23F5"/>
    <w:rsid w:val="00880E43"/>
    <w:rsid w:val="00894DE0"/>
    <w:rsid w:val="008D7A32"/>
    <w:rsid w:val="009D27ED"/>
    <w:rsid w:val="00A0019D"/>
    <w:rsid w:val="00B116EF"/>
    <w:rsid w:val="00B22073"/>
    <w:rsid w:val="00BF364F"/>
    <w:rsid w:val="00C223B0"/>
    <w:rsid w:val="00E2080A"/>
    <w:rsid w:val="00F31E6E"/>
    <w:rsid w:val="00F55C1A"/>
    <w:rsid w:val="00F90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5C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5C1A"/>
  </w:style>
  <w:style w:type="paragraph" w:styleId="Footer">
    <w:name w:val="footer"/>
    <w:basedOn w:val="Normal"/>
    <w:link w:val="FooterChar"/>
    <w:uiPriority w:val="99"/>
    <w:unhideWhenUsed/>
    <w:rsid w:val="00F55C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5C1A"/>
  </w:style>
  <w:style w:type="paragraph" w:styleId="NormalWeb">
    <w:name w:val="Normal (Web)"/>
    <w:basedOn w:val="Normal"/>
    <w:uiPriority w:val="99"/>
    <w:semiHidden/>
    <w:unhideWhenUsed/>
    <w:rsid w:val="00F55C1A"/>
    <w:pPr>
      <w:spacing w:before="100" w:beforeAutospacing="1" w:after="100" w:afterAutospacing="1" w:line="240" w:lineRule="auto"/>
    </w:pPr>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5C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5C1A"/>
  </w:style>
  <w:style w:type="paragraph" w:styleId="Footer">
    <w:name w:val="footer"/>
    <w:basedOn w:val="Normal"/>
    <w:link w:val="FooterChar"/>
    <w:uiPriority w:val="99"/>
    <w:unhideWhenUsed/>
    <w:rsid w:val="00F55C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5C1A"/>
  </w:style>
  <w:style w:type="paragraph" w:styleId="NormalWeb">
    <w:name w:val="Normal (Web)"/>
    <w:basedOn w:val="Normal"/>
    <w:uiPriority w:val="99"/>
    <w:semiHidden/>
    <w:unhideWhenUsed/>
    <w:rsid w:val="00F55C1A"/>
    <w:pPr>
      <w:spacing w:before="100" w:beforeAutospacing="1" w:after="100" w:afterAutospacing="1" w:line="240" w:lineRule="auto"/>
    </w:pPr>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752498">
      <w:bodyDiv w:val="1"/>
      <w:marLeft w:val="0"/>
      <w:marRight w:val="0"/>
      <w:marTop w:val="0"/>
      <w:marBottom w:val="0"/>
      <w:divBdr>
        <w:top w:val="none" w:sz="0" w:space="0" w:color="auto"/>
        <w:left w:val="none" w:sz="0" w:space="0" w:color="auto"/>
        <w:bottom w:val="none" w:sz="0" w:space="0" w:color="auto"/>
        <w:right w:val="none" w:sz="0" w:space="0" w:color="auto"/>
      </w:divBdr>
    </w:div>
    <w:div w:id="664213542">
      <w:bodyDiv w:val="1"/>
      <w:marLeft w:val="0"/>
      <w:marRight w:val="0"/>
      <w:marTop w:val="0"/>
      <w:marBottom w:val="0"/>
      <w:divBdr>
        <w:top w:val="none" w:sz="0" w:space="0" w:color="auto"/>
        <w:left w:val="none" w:sz="0" w:space="0" w:color="auto"/>
        <w:bottom w:val="none" w:sz="0" w:space="0" w:color="auto"/>
        <w:right w:val="none" w:sz="0" w:space="0" w:color="auto"/>
      </w:divBdr>
    </w:div>
    <w:div w:id="808205326">
      <w:bodyDiv w:val="1"/>
      <w:marLeft w:val="0"/>
      <w:marRight w:val="0"/>
      <w:marTop w:val="0"/>
      <w:marBottom w:val="0"/>
      <w:divBdr>
        <w:top w:val="none" w:sz="0" w:space="0" w:color="auto"/>
        <w:left w:val="none" w:sz="0" w:space="0" w:color="auto"/>
        <w:bottom w:val="none" w:sz="0" w:space="0" w:color="auto"/>
        <w:right w:val="none" w:sz="0" w:space="0" w:color="auto"/>
      </w:divBdr>
    </w:div>
    <w:div w:id="1066100982">
      <w:bodyDiv w:val="1"/>
      <w:marLeft w:val="0"/>
      <w:marRight w:val="0"/>
      <w:marTop w:val="0"/>
      <w:marBottom w:val="0"/>
      <w:divBdr>
        <w:top w:val="none" w:sz="0" w:space="0" w:color="auto"/>
        <w:left w:val="none" w:sz="0" w:space="0" w:color="auto"/>
        <w:bottom w:val="none" w:sz="0" w:space="0" w:color="auto"/>
        <w:right w:val="none" w:sz="0" w:space="0" w:color="auto"/>
      </w:divBdr>
      <w:divsChild>
        <w:div w:id="2062246280">
          <w:marLeft w:val="0"/>
          <w:marRight w:val="0"/>
          <w:marTop w:val="0"/>
          <w:marBottom w:val="0"/>
          <w:divBdr>
            <w:top w:val="none" w:sz="0" w:space="0" w:color="auto"/>
            <w:left w:val="none" w:sz="0" w:space="0" w:color="auto"/>
            <w:bottom w:val="none" w:sz="0" w:space="0" w:color="auto"/>
            <w:right w:val="none" w:sz="0" w:space="0" w:color="auto"/>
          </w:divBdr>
        </w:div>
      </w:divsChild>
    </w:div>
    <w:div w:id="116374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276</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General Services Administration</Company>
  <LinksUpToDate>false</LinksUpToDate>
  <CharactersWithSpaces>1847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DarshakNSangoi</dc:creator>
  <cp:lastModifiedBy>AprilRamey</cp:lastModifiedBy>
  <cp:revision>2</cp:revision>
  <dcterms:created xsi:type="dcterms:W3CDTF">2020-08-03T15:56:00Z</dcterms:created>
  <dcterms:modified xsi:type="dcterms:W3CDTF">2020-08-03T15:56:00Z</dcterms:modified>
</cp:coreProperties>
</file>